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6CBA8" w14:textId="58AE6C59" w:rsidR="005506C6" w:rsidRPr="00FE379F" w:rsidRDefault="00074F0F" w:rsidP="00074F0F">
      <w:pPr>
        <w:jc w:val="center"/>
        <w:rPr>
          <w:rFonts w:ascii="Algerian" w:hAnsi="Algerian"/>
          <w:color w:val="FF0000"/>
          <w:sz w:val="36"/>
          <w:szCs w:val="36"/>
          <w:lang w:val="es-419"/>
        </w:rPr>
      </w:pPr>
      <w:r w:rsidRPr="00FE379F">
        <w:rPr>
          <w:rFonts w:ascii="Algerian" w:hAnsi="Algerian"/>
          <w:color w:val="FF0000"/>
          <w:sz w:val="36"/>
          <w:szCs w:val="36"/>
          <w:lang w:val="es-419"/>
        </w:rPr>
        <w:t>IMPERIO DE MEXICO DE PUEBLOS ORIGINARIOS, A.C.</w:t>
      </w:r>
    </w:p>
    <w:p w14:paraId="41BB794F" w14:textId="02B7CADE" w:rsidR="00074F0F" w:rsidRPr="00FE379F" w:rsidRDefault="00074F0F" w:rsidP="00D7415E">
      <w:pPr>
        <w:spacing w:after="0" w:line="240" w:lineRule="auto"/>
        <w:ind w:left="3600"/>
        <w:jc w:val="both"/>
        <w:rPr>
          <w:sz w:val="30"/>
          <w:szCs w:val="30"/>
          <w:lang w:val="es-419"/>
        </w:rPr>
      </w:pPr>
      <w:r w:rsidRPr="00FE379F">
        <w:rPr>
          <w:b/>
          <w:bCs/>
          <w:sz w:val="30"/>
          <w:szCs w:val="30"/>
          <w:u w:val="single"/>
          <w:lang w:val="es-419"/>
        </w:rPr>
        <w:t>Se hace saber</w:t>
      </w:r>
      <w:r w:rsidRPr="00FE379F">
        <w:rPr>
          <w:sz w:val="30"/>
          <w:szCs w:val="30"/>
          <w:lang w:val="es-419"/>
        </w:rPr>
        <w:t xml:space="preserve">: </w:t>
      </w:r>
      <w:r w:rsidR="00143BD2" w:rsidRPr="00FE379F">
        <w:rPr>
          <w:sz w:val="30"/>
          <w:szCs w:val="30"/>
          <w:lang w:val="es-419"/>
        </w:rPr>
        <w:t xml:space="preserve">Al </w:t>
      </w:r>
      <w:r w:rsidR="00FF0E6C" w:rsidRPr="00FE379F">
        <w:rPr>
          <w:b/>
          <w:bCs/>
          <w:sz w:val="30"/>
          <w:szCs w:val="30"/>
          <w:lang w:val="es-419"/>
        </w:rPr>
        <w:t>Consejo General del Instituto Nacional Electoral</w:t>
      </w:r>
      <w:r w:rsidR="00AA2305" w:rsidRPr="00FE379F">
        <w:rPr>
          <w:b/>
          <w:bCs/>
          <w:sz w:val="30"/>
          <w:szCs w:val="30"/>
          <w:lang w:val="es-419"/>
        </w:rPr>
        <w:t xml:space="preserve"> </w:t>
      </w:r>
      <w:r w:rsidR="00AA2305" w:rsidRPr="00FE379F">
        <w:rPr>
          <w:sz w:val="30"/>
          <w:szCs w:val="30"/>
          <w:lang w:val="es-419"/>
        </w:rPr>
        <w:t xml:space="preserve">en su carácter de </w:t>
      </w:r>
      <w:r w:rsidR="00AA2305" w:rsidRPr="00FE379F">
        <w:rPr>
          <w:b/>
          <w:bCs/>
          <w:sz w:val="30"/>
          <w:szCs w:val="30"/>
          <w:lang w:val="es-419"/>
        </w:rPr>
        <w:t>Autoridad Responsable</w:t>
      </w:r>
      <w:r w:rsidR="00E31F22" w:rsidRPr="00FE379F">
        <w:rPr>
          <w:b/>
          <w:bCs/>
          <w:sz w:val="30"/>
          <w:szCs w:val="30"/>
          <w:lang w:val="es-419"/>
        </w:rPr>
        <w:t>,</w:t>
      </w:r>
      <w:r w:rsidR="00FF0E6C" w:rsidRPr="00FE379F">
        <w:rPr>
          <w:sz w:val="30"/>
          <w:szCs w:val="30"/>
          <w:lang w:val="es-419"/>
        </w:rPr>
        <w:t xml:space="preserve"> que </w:t>
      </w:r>
      <w:r w:rsidR="00FE65F9" w:rsidRPr="00FE379F">
        <w:rPr>
          <w:sz w:val="30"/>
          <w:szCs w:val="30"/>
          <w:lang w:val="es-419"/>
        </w:rPr>
        <w:t xml:space="preserve">diversos ciudadanos por derecho propio y </w:t>
      </w:r>
      <w:r w:rsidR="00F5323C" w:rsidRPr="00FE379F">
        <w:rPr>
          <w:sz w:val="30"/>
          <w:szCs w:val="30"/>
          <w:lang w:val="es-419"/>
        </w:rPr>
        <w:t xml:space="preserve">el </w:t>
      </w:r>
      <w:r w:rsidR="00F5323C" w:rsidRPr="00FE379F">
        <w:rPr>
          <w:b/>
          <w:bCs/>
          <w:sz w:val="30"/>
          <w:szCs w:val="30"/>
          <w:lang w:val="es-419"/>
        </w:rPr>
        <w:t>IMPER</w:t>
      </w:r>
      <w:r w:rsidR="00CF4CA4" w:rsidRPr="00FE379F">
        <w:rPr>
          <w:b/>
          <w:bCs/>
          <w:sz w:val="30"/>
          <w:szCs w:val="30"/>
          <w:lang w:val="es-419"/>
        </w:rPr>
        <w:t>IO DE MEXICO DE PUEBLOS ORIGINARIOS, ASOCIACION CIVIL</w:t>
      </w:r>
      <w:r w:rsidR="00CF4CA4" w:rsidRPr="00FE379F">
        <w:rPr>
          <w:sz w:val="30"/>
          <w:szCs w:val="30"/>
          <w:lang w:val="es-419"/>
        </w:rPr>
        <w:t>,</w:t>
      </w:r>
      <w:r w:rsidR="00FE65F9" w:rsidRPr="00FE379F">
        <w:rPr>
          <w:sz w:val="30"/>
          <w:szCs w:val="30"/>
          <w:lang w:val="es-419"/>
        </w:rPr>
        <w:t xml:space="preserve"> que </w:t>
      </w:r>
      <w:r w:rsidR="009F3123" w:rsidRPr="00FE379F">
        <w:rPr>
          <w:sz w:val="30"/>
          <w:szCs w:val="30"/>
          <w:lang w:val="es-419"/>
        </w:rPr>
        <w:t xml:space="preserve">representa los </w:t>
      </w:r>
      <w:r w:rsidR="0044162A" w:rsidRPr="00FE379F">
        <w:rPr>
          <w:b/>
          <w:bCs/>
          <w:sz w:val="30"/>
          <w:szCs w:val="30"/>
          <w:lang w:val="es-419"/>
        </w:rPr>
        <w:t>DERECHOS INDIGENAS como sector vulnerable de MEXICO</w:t>
      </w:r>
      <w:r w:rsidR="00CF4B48" w:rsidRPr="00FE379F">
        <w:rPr>
          <w:b/>
          <w:bCs/>
          <w:sz w:val="30"/>
          <w:szCs w:val="30"/>
          <w:lang w:val="es-419"/>
        </w:rPr>
        <w:t xml:space="preserve"> en </w:t>
      </w:r>
      <w:r w:rsidR="005D4787" w:rsidRPr="00FE379F">
        <w:rPr>
          <w:b/>
          <w:bCs/>
          <w:sz w:val="30"/>
          <w:szCs w:val="30"/>
          <w:lang w:val="es-419"/>
        </w:rPr>
        <w:t>términos</w:t>
      </w:r>
      <w:r w:rsidR="00CF4B48" w:rsidRPr="00FE379F">
        <w:rPr>
          <w:b/>
          <w:bCs/>
          <w:sz w:val="30"/>
          <w:szCs w:val="30"/>
          <w:lang w:val="es-419"/>
        </w:rPr>
        <w:t xml:space="preserve"> del artículo 2º. De la </w:t>
      </w:r>
      <w:r w:rsidR="005D4787" w:rsidRPr="00FE379F">
        <w:rPr>
          <w:b/>
          <w:bCs/>
          <w:sz w:val="30"/>
          <w:szCs w:val="30"/>
          <w:lang w:val="es-419"/>
        </w:rPr>
        <w:t>Constitución</w:t>
      </w:r>
      <w:r w:rsidR="00CF4B48" w:rsidRPr="00FE379F">
        <w:rPr>
          <w:b/>
          <w:bCs/>
          <w:sz w:val="30"/>
          <w:szCs w:val="30"/>
          <w:lang w:val="es-419"/>
        </w:rPr>
        <w:t xml:space="preserve"> </w:t>
      </w:r>
      <w:r w:rsidR="003145B1" w:rsidRPr="00FE379F">
        <w:rPr>
          <w:b/>
          <w:bCs/>
          <w:sz w:val="30"/>
          <w:szCs w:val="30"/>
          <w:lang w:val="es-419"/>
        </w:rPr>
        <w:t>P</w:t>
      </w:r>
      <w:r w:rsidR="00CF4B48" w:rsidRPr="00FE379F">
        <w:rPr>
          <w:b/>
          <w:bCs/>
          <w:sz w:val="30"/>
          <w:szCs w:val="30"/>
          <w:lang w:val="es-419"/>
        </w:rPr>
        <w:t>olítica de los Estados Unidos Mexicanos</w:t>
      </w:r>
      <w:r w:rsidR="00CF4B48" w:rsidRPr="00FE379F">
        <w:rPr>
          <w:sz w:val="30"/>
          <w:szCs w:val="30"/>
          <w:lang w:val="es-419"/>
        </w:rPr>
        <w:t xml:space="preserve">, </w:t>
      </w:r>
      <w:r w:rsidR="00CF4CA4" w:rsidRPr="00FE379F">
        <w:rPr>
          <w:sz w:val="30"/>
          <w:szCs w:val="30"/>
          <w:lang w:val="es-419"/>
        </w:rPr>
        <w:t>interpone</w:t>
      </w:r>
      <w:r w:rsidR="00A9799E" w:rsidRPr="00FE379F">
        <w:rPr>
          <w:sz w:val="30"/>
          <w:szCs w:val="30"/>
          <w:lang w:val="es-419"/>
        </w:rPr>
        <w:t>mos</w:t>
      </w:r>
      <w:r w:rsidR="00CF4CA4" w:rsidRPr="00FE379F">
        <w:rPr>
          <w:sz w:val="30"/>
          <w:szCs w:val="30"/>
          <w:lang w:val="es-419"/>
        </w:rPr>
        <w:t xml:space="preserve"> mediante el presente escrito</w:t>
      </w:r>
      <w:r w:rsidR="00073C05" w:rsidRPr="00FE379F">
        <w:rPr>
          <w:sz w:val="30"/>
          <w:szCs w:val="30"/>
          <w:lang w:val="es-419"/>
        </w:rPr>
        <w:t xml:space="preserve"> inicial:</w:t>
      </w:r>
      <w:r w:rsidR="00CF4CA4" w:rsidRPr="00FE379F">
        <w:rPr>
          <w:sz w:val="30"/>
          <w:szCs w:val="30"/>
          <w:lang w:val="es-419"/>
        </w:rPr>
        <w:t xml:space="preserve"> </w:t>
      </w:r>
      <w:r w:rsidR="00CF4CA4" w:rsidRPr="00FE379F">
        <w:rPr>
          <w:b/>
          <w:bCs/>
          <w:sz w:val="30"/>
          <w:szCs w:val="30"/>
          <w:lang w:val="es-419"/>
        </w:rPr>
        <w:t>D</w:t>
      </w:r>
      <w:r w:rsidR="00A54F0A" w:rsidRPr="00FE379F">
        <w:rPr>
          <w:b/>
          <w:bCs/>
          <w:sz w:val="30"/>
          <w:szCs w:val="30"/>
          <w:lang w:val="es-419"/>
        </w:rPr>
        <w:t>emanda</w:t>
      </w:r>
      <w:r w:rsidR="00CF4CA4" w:rsidRPr="00FE379F">
        <w:rPr>
          <w:b/>
          <w:bCs/>
          <w:sz w:val="30"/>
          <w:szCs w:val="30"/>
          <w:lang w:val="es-419"/>
        </w:rPr>
        <w:t xml:space="preserve"> </w:t>
      </w:r>
      <w:r w:rsidR="009F2D42" w:rsidRPr="00FE379F">
        <w:rPr>
          <w:b/>
          <w:bCs/>
          <w:sz w:val="30"/>
          <w:szCs w:val="30"/>
          <w:lang w:val="es-419"/>
        </w:rPr>
        <w:t>para la protección de los Derechos políticos-electorales del ciudadano</w:t>
      </w:r>
      <w:r w:rsidR="00227F49" w:rsidRPr="00FE379F">
        <w:rPr>
          <w:sz w:val="30"/>
          <w:szCs w:val="30"/>
          <w:lang w:val="es-419"/>
        </w:rPr>
        <w:t xml:space="preserve"> en contra de la </w:t>
      </w:r>
      <w:r w:rsidR="00E744CF" w:rsidRPr="00FE379F">
        <w:rPr>
          <w:b/>
          <w:bCs/>
          <w:sz w:val="30"/>
          <w:szCs w:val="30"/>
          <w:lang w:val="es-419"/>
        </w:rPr>
        <w:t>Calificación</w:t>
      </w:r>
      <w:r w:rsidR="00227F49" w:rsidRPr="00FE379F">
        <w:rPr>
          <w:b/>
          <w:bCs/>
          <w:sz w:val="30"/>
          <w:szCs w:val="30"/>
          <w:lang w:val="es-419"/>
        </w:rPr>
        <w:t xml:space="preserve"> de la </w:t>
      </w:r>
      <w:r w:rsidR="005A03BA" w:rsidRPr="00FE379F">
        <w:rPr>
          <w:b/>
          <w:bCs/>
          <w:sz w:val="30"/>
          <w:szCs w:val="30"/>
          <w:lang w:val="es-419"/>
        </w:rPr>
        <w:t>E</w:t>
      </w:r>
      <w:r w:rsidR="00227F49" w:rsidRPr="00FE379F">
        <w:rPr>
          <w:b/>
          <w:bCs/>
          <w:sz w:val="30"/>
          <w:szCs w:val="30"/>
          <w:lang w:val="es-419"/>
        </w:rPr>
        <w:t>lección de Diputados de Representación Popular</w:t>
      </w:r>
      <w:r w:rsidR="00A54F0A" w:rsidRPr="00FE379F">
        <w:rPr>
          <w:b/>
          <w:bCs/>
          <w:sz w:val="30"/>
          <w:szCs w:val="30"/>
          <w:lang w:val="es-419"/>
        </w:rPr>
        <w:t xml:space="preserve"> y su asignación respectiva</w:t>
      </w:r>
      <w:r w:rsidR="00AA2305" w:rsidRPr="00FE379F">
        <w:rPr>
          <w:sz w:val="30"/>
          <w:szCs w:val="30"/>
          <w:lang w:val="es-419"/>
        </w:rPr>
        <w:t>,</w:t>
      </w:r>
      <w:r w:rsidR="0083505C" w:rsidRPr="00FE379F">
        <w:rPr>
          <w:sz w:val="30"/>
          <w:szCs w:val="30"/>
          <w:lang w:val="es-419"/>
        </w:rPr>
        <w:t xml:space="preserve"> en su contra</w:t>
      </w:r>
      <w:r w:rsidR="00A9799E" w:rsidRPr="00FE379F">
        <w:rPr>
          <w:sz w:val="30"/>
          <w:szCs w:val="30"/>
          <w:lang w:val="es-419"/>
        </w:rPr>
        <w:t xml:space="preserve">; con la finalidad de proteger nuestros derechos y </w:t>
      </w:r>
      <w:proofErr w:type="spellStart"/>
      <w:r w:rsidR="00A9799E" w:rsidRPr="00FE379F">
        <w:rPr>
          <w:sz w:val="30"/>
          <w:szCs w:val="30"/>
          <w:lang w:val="es-419"/>
        </w:rPr>
        <w:t>sobretodo</w:t>
      </w:r>
      <w:proofErr w:type="spellEnd"/>
      <w:r w:rsidR="00A9799E" w:rsidRPr="00FE379F">
        <w:rPr>
          <w:sz w:val="30"/>
          <w:szCs w:val="30"/>
          <w:lang w:val="es-419"/>
        </w:rPr>
        <w:t xml:space="preserve"> </w:t>
      </w:r>
      <w:r w:rsidR="00E41594" w:rsidRPr="00FE379F">
        <w:rPr>
          <w:sz w:val="30"/>
          <w:szCs w:val="30"/>
          <w:lang w:val="es-419"/>
        </w:rPr>
        <w:t xml:space="preserve">los </w:t>
      </w:r>
      <w:r w:rsidR="00E41594" w:rsidRPr="00FE379F">
        <w:rPr>
          <w:b/>
          <w:bCs/>
          <w:sz w:val="30"/>
          <w:szCs w:val="30"/>
          <w:lang w:val="es-419"/>
        </w:rPr>
        <w:t xml:space="preserve">DERECHOS DE TODOS LOS PUEBLOS ORIGINARIOS INDIGENAS como sector vulnerable en nuestro </w:t>
      </w:r>
      <w:r w:rsidR="003145B1" w:rsidRPr="00FE379F">
        <w:rPr>
          <w:b/>
          <w:bCs/>
          <w:sz w:val="30"/>
          <w:szCs w:val="30"/>
          <w:lang w:val="es-419"/>
        </w:rPr>
        <w:t>país</w:t>
      </w:r>
      <w:r w:rsidR="003145B1" w:rsidRPr="00FE379F">
        <w:rPr>
          <w:sz w:val="30"/>
          <w:szCs w:val="30"/>
          <w:lang w:val="es-419"/>
        </w:rPr>
        <w:t>.</w:t>
      </w:r>
    </w:p>
    <w:p w14:paraId="24F936A5" w14:textId="7C59A0B0" w:rsidR="005A03BA" w:rsidRPr="00FE379F" w:rsidRDefault="005A03BA" w:rsidP="00D7415E">
      <w:pPr>
        <w:spacing w:after="0" w:line="240" w:lineRule="auto"/>
        <w:ind w:left="3600"/>
        <w:jc w:val="both"/>
        <w:rPr>
          <w:sz w:val="30"/>
          <w:szCs w:val="30"/>
          <w:lang w:val="es-419"/>
        </w:rPr>
      </w:pPr>
      <w:r w:rsidRPr="00FE379F">
        <w:rPr>
          <w:sz w:val="30"/>
          <w:szCs w:val="30"/>
          <w:lang w:val="es-419"/>
        </w:rPr>
        <w:t>----------------------------------------------------</w:t>
      </w:r>
    </w:p>
    <w:p w14:paraId="7B86B49F" w14:textId="41056BF4" w:rsidR="005A03BA" w:rsidRPr="00FE379F" w:rsidRDefault="005A03BA" w:rsidP="00D7415E">
      <w:pPr>
        <w:spacing w:after="0" w:line="240" w:lineRule="auto"/>
        <w:ind w:left="3600"/>
        <w:jc w:val="both"/>
        <w:rPr>
          <w:b/>
          <w:bCs/>
          <w:sz w:val="30"/>
          <w:szCs w:val="30"/>
          <w:lang w:val="es-419"/>
        </w:rPr>
      </w:pPr>
      <w:r w:rsidRPr="00FE379F">
        <w:rPr>
          <w:b/>
          <w:bCs/>
          <w:sz w:val="30"/>
          <w:szCs w:val="30"/>
          <w:lang w:val="es-419"/>
        </w:rPr>
        <w:t>ESCRITO INICIAL</w:t>
      </w:r>
    </w:p>
    <w:p w14:paraId="1AF4A300" w14:textId="77777777" w:rsidR="00E31F22" w:rsidRPr="00FE379F" w:rsidRDefault="00E31F22" w:rsidP="00D7415E">
      <w:pPr>
        <w:spacing w:after="0" w:line="240" w:lineRule="auto"/>
        <w:ind w:left="3600"/>
        <w:jc w:val="both"/>
        <w:rPr>
          <w:sz w:val="30"/>
          <w:szCs w:val="30"/>
          <w:lang w:val="es-419"/>
        </w:rPr>
      </w:pPr>
    </w:p>
    <w:p w14:paraId="7CC3ACB0" w14:textId="2116E6BE" w:rsidR="00B42516" w:rsidRPr="00FE379F" w:rsidRDefault="00B42516" w:rsidP="00FF7C07">
      <w:pPr>
        <w:spacing w:after="0" w:line="240" w:lineRule="auto"/>
        <w:ind w:left="-86" w:firstLine="86"/>
        <w:rPr>
          <w:b/>
          <w:bCs/>
          <w:sz w:val="30"/>
          <w:szCs w:val="30"/>
          <w:lang w:val="es-419"/>
        </w:rPr>
      </w:pPr>
      <w:r w:rsidRPr="00FE379F">
        <w:rPr>
          <w:b/>
          <w:bCs/>
          <w:sz w:val="30"/>
          <w:szCs w:val="30"/>
          <w:lang w:val="es-419"/>
        </w:rPr>
        <w:t xml:space="preserve">CC. PRESIDENTE Y MAGISTRADOS QUE INTEGRAN </w:t>
      </w:r>
    </w:p>
    <w:p w14:paraId="0DFF3CB2" w14:textId="77777777" w:rsidR="00B42516" w:rsidRPr="00FE379F" w:rsidRDefault="00B42516" w:rsidP="00FF7C07">
      <w:pPr>
        <w:spacing w:after="0" w:line="240" w:lineRule="auto"/>
        <w:ind w:left="-86" w:firstLine="86"/>
        <w:rPr>
          <w:b/>
          <w:bCs/>
          <w:sz w:val="30"/>
          <w:szCs w:val="30"/>
          <w:lang w:val="es-419"/>
        </w:rPr>
      </w:pPr>
      <w:r w:rsidRPr="00FE379F">
        <w:rPr>
          <w:b/>
          <w:bCs/>
          <w:sz w:val="30"/>
          <w:szCs w:val="30"/>
          <w:lang w:val="es-419"/>
        </w:rPr>
        <w:t xml:space="preserve">LA </w:t>
      </w:r>
      <w:r w:rsidR="00FF7C07" w:rsidRPr="00FE379F">
        <w:rPr>
          <w:b/>
          <w:bCs/>
          <w:sz w:val="30"/>
          <w:szCs w:val="30"/>
          <w:lang w:val="es-419"/>
        </w:rPr>
        <w:t xml:space="preserve">H. SALA SUPERIOR DEL TRIBUNAL ELECTORAL DEL </w:t>
      </w:r>
    </w:p>
    <w:p w14:paraId="5C463286" w14:textId="79C4CD27" w:rsidR="00D7415E" w:rsidRPr="00FE379F" w:rsidRDefault="00FF7C07" w:rsidP="00FF7C07">
      <w:pPr>
        <w:spacing w:after="0" w:line="240" w:lineRule="auto"/>
        <w:ind w:left="-86" w:firstLine="86"/>
        <w:rPr>
          <w:b/>
          <w:bCs/>
          <w:sz w:val="30"/>
          <w:szCs w:val="30"/>
          <w:lang w:val="es-419"/>
        </w:rPr>
      </w:pPr>
      <w:r w:rsidRPr="00FE379F">
        <w:rPr>
          <w:b/>
          <w:bCs/>
          <w:sz w:val="30"/>
          <w:szCs w:val="30"/>
          <w:lang w:val="es-419"/>
        </w:rPr>
        <w:t>PODER JUDICIAL DE LA FEDERACIÓN</w:t>
      </w:r>
      <w:r w:rsidR="00D7415E" w:rsidRPr="00FE379F">
        <w:rPr>
          <w:b/>
          <w:bCs/>
          <w:sz w:val="30"/>
          <w:szCs w:val="30"/>
          <w:lang w:val="es-419"/>
        </w:rPr>
        <w:t xml:space="preserve">. </w:t>
      </w:r>
    </w:p>
    <w:p w14:paraId="0252960C" w14:textId="77777777" w:rsidR="00D7415E" w:rsidRPr="00FE379F" w:rsidRDefault="00D7415E" w:rsidP="00D7415E">
      <w:pPr>
        <w:spacing w:after="0" w:line="240" w:lineRule="auto"/>
        <w:ind w:left="-86" w:firstLine="86"/>
        <w:rPr>
          <w:sz w:val="30"/>
          <w:szCs w:val="30"/>
          <w:lang w:val="es-419"/>
        </w:rPr>
      </w:pPr>
    </w:p>
    <w:p w14:paraId="44D8845A" w14:textId="17CDCEDD" w:rsidR="00B24A59" w:rsidRPr="00FE379F" w:rsidRDefault="00D7415E" w:rsidP="000123A1">
      <w:pPr>
        <w:spacing w:after="0" w:line="360" w:lineRule="auto"/>
        <w:jc w:val="both"/>
        <w:rPr>
          <w:color w:val="FF0000"/>
          <w:sz w:val="30"/>
          <w:szCs w:val="30"/>
          <w:lang w:val="es-419"/>
        </w:rPr>
      </w:pPr>
      <w:r w:rsidRPr="00FE379F">
        <w:rPr>
          <w:sz w:val="30"/>
          <w:szCs w:val="30"/>
          <w:lang w:val="es-419"/>
        </w:rPr>
        <w:tab/>
      </w:r>
      <w:r w:rsidRPr="00FE379F">
        <w:rPr>
          <w:sz w:val="30"/>
          <w:szCs w:val="30"/>
          <w:lang w:val="es-419"/>
        </w:rPr>
        <w:tab/>
      </w:r>
      <w:r w:rsidRPr="00FE379F">
        <w:rPr>
          <w:sz w:val="30"/>
          <w:szCs w:val="30"/>
          <w:lang w:val="es-419"/>
        </w:rPr>
        <w:tab/>
      </w:r>
      <w:r w:rsidR="00040D19" w:rsidRPr="00FE379F">
        <w:rPr>
          <w:b/>
          <w:bCs/>
          <w:sz w:val="30"/>
          <w:szCs w:val="30"/>
          <w:lang w:val="es-419"/>
        </w:rPr>
        <w:t>GUILLERMO HANDAM CASTRO</w:t>
      </w:r>
      <w:r w:rsidR="00040D19" w:rsidRPr="00FE379F">
        <w:rPr>
          <w:sz w:val="30"/>
          <w:szCs w:val="30"/>
          <w:lang w:val="es-419"/>
        </w:rPr>
        <w:t xml:space="preserve"> , por mi propio derecho y en mi carácter de apoderado legal</w:t>
      </w:r>
      <w:r w:rsidR="009674A8" w:rsidRPr="00FE379F">
        <w:rPr>
          <w:sz w:val="30"/>
          <w:szCs w:val="30"/>
          <w:lang w:val="es-419"/>
        </w:rPr>
        <w:t xml:space="preserve"> </w:t>
      </w:r>
      <w:r w:rsidR="00DC50A9" w:rsidRPr="00FE379F">
        <w:rPr>
          <w:sz w:val="30"/>
          <w:szCs w:val="30"/>
          <w:lang w:val="es-419"/>
        </w:rPr>
        <w:t>a</w:t>
      </w:r>
      <w:r w:rsidR="009674A8" w:rsidRPr="00FE379F">
        <w:rPr>
          <w:sz w:val="30"/>
          <w:szCs w:val="30"/>
          <w:lang w:val="es-419"/>
        </w:rPr>
        <w:t xml:space="preserve">sí como </w:t>
      </w:r>
      <w:r w:rsidR="00E771DD" w:rsidRPr="00FE379F">
        <w:rPr>
          <w:b/>
          <w:bCs/>
          <w:sz w:val="30"/>
          <w:szCs w:val="30"/>
          <w:lang w:val="es-419"/>
        </w:rPr>
        <w:t xml:space="preserve">JAIME MEJIA ALEGRIA, </w:t>
      </w:r>
      <w:r w:rsidR="00E2757D" w:rsidRPr="00FE379F">
        <w:rPr>
          <w:b/>
          <w:bCs/>
          <w:sz w:val="30"/>
          <w:szCs w:val="30"/>
          <w:lang w:val="es-419"/>
        </w:rPr>
        <w:t>EULOGIO HORACIO JASSO MORENO y ANTONIO ASTOLFO</w:t>
      </w:r>
      <w:r w:rsidR="003D55D9" w:rsidRPr="00FE379F">
        <w:rPr>
          <w:b/>
          <w:bCs/>
          <w:sz w:val="30"/>
          <w:szCs w:val="30"/>
          <w:lang w:val="es-419"/>
        </w:rPr>
        <w:t xml:space="preserve"> </w:t>
      </w:r>
      <w:r w:rsidR="00143CC7" w:rsidRPr="00FE379F">
        <w:rPr>
          <w:b/>
          <w:bCs/>
          <w:sz w:val="30"/>
          <w:szCs w:val="30"/>
          <w:lang w:val="es-419"/>
        </w:rPr>
        <w:t>BELLON SAAVEDRA, Presidente, Secretario y Tesorero</w:t>
      </w:r>
      <w:r w:rsidR="004D5993" w:rsidRPr="00FE379F">
        <w:rPr>
          <w:sz w:val="30"/>
          <w:szCs w:val="30"/>
          <w:lang w:val="es-419"/>
        </w:rPr>
        <w:t xml:space="preserve">, </w:t>
      </w:r>
      <w:r w:rsidR="004D55F1" w:rsidRPr="00FE379F">
        <w:rPr>
          <w:sz w:val="30"/>
          <w:szCs w:val="30"/>
          <w:lang w:val="es-419"/>
        </w:rPr>
        <w:t xml:space="preserve">del </w:t>
      </w:r>
      <w:r w:rsidR="004D55F1" w:rsidRPr="00FE379F">
        <w:rPr>
          <w:b/>
          <w:bCs/>
          <w:sz w:val="30"/>
          <w:szCs w:val="30"/>
          <w:lang w:val="es-419"/>
        </w:rPr>
        <w:t xml:space="preserve">IMPERIO DE </w:t>
      </w:r>
      <w:r w:rsidR="004D55F1" w:rsidRPr="00FE379F">
        <w:rPr>
          <w:b/>
          <w:bCs/>
          <w:sz w:val="30"/>
          <w:szCs w:val="30"/>
          <w:lang w:val="es-419"/>
        </w:rPr>
        <w:lastRenderedPageBreak/>
        <w:t>MEXICO DE PUEBLOS ORIGINARIOS, ASOCIACION CIVIL</w:t>
      </w:r>
      <w:r w:rsidR="004D55F1" w:rsidRPr="00FE379F">
        <w:rPr>
          <w:sz w:val="30"/>
          <w:szCs w:val="30"/>
          <w:lang w:val="es-419"/>
        </w:rPr>
        <w:t xml:space="preserve">, </w:t>
      </w:r>
      <w:r w:rsidR="005B102D" w:rsidRPr="00FE379F">
        <w:rPr>
          <w:sz w:val="30"/>
          <w:szCs w:val="30"/>
          <w:lang w:val="es-419"/>
        </w:rPr>
        <w:t>personalidad que acredit</w:t>
      </w:r>
      <w:r w:rsidR="007724E6" w:rsidRPr="00FE379F">
        <w:rPr>
          <w:sz w:val="30"/>
          <w:szCs w:val="30"/>
          <w:lang w:val="es-419"/>
        </w:rPr>
        <w:t>amos</w:t>
      </w:r>
      <w:r w:rsidR="005B102D" w:rsidRPr="00FE379F">
        <w:rPr>
          <w:sz w:val="30"/>
          <w:szCs w:val="30"/>
          <w:lang w:val="es-419"/>
        </w:rPr>
        <w:t xml:space="preserve"> al tenor de las copias certificadas del testimonio </w:t>
      </w:r>
      <w:r w:rsidR="00184FAB" w:rsidRPr="00FE379F">
        <w:rPr>
          <w:sz w:val="30"/>
          <w:szCs w:val="30"/>
          <w:lang w:val="es-419"/>
        </w:rPr>
        <w:t>número</w:t>
      </w:r>
      <w:r w:rsidR="00DC2711" w:rsidRPr="00FE379F">
        <w:rPr>
          <w:sz w:val="30"/>
          <w:szCs w:val="30"/>
          <w:lang w:val="es-419"/>
        </w:rPr>
        <w:t xml:space="preserve"> 223, 318</w:t>
      </w:r>
      <w:r w:rsidR="00184FAB" w:rsidRPr="00FE379F">
        <w:rPr>
          <w:sz w:val="30"/>
          <w:szCs w:val="30"/>
          <w:lang w:val="es-419"/>
        </w:rPr>
        <w:t xml:space="preserve">   pasado ante la fe del </w:t>
      </w:r>
      <w:r w:rsidR="00813B0C" w:rsidRPr="00FE379F">
        <w:rPr>
          <w:sz w:val="30"/>
          <w:szCs w:val="30"/>
          <w:lang w:val="es-419"/>
        </w:rPr>
        <w:t xml:space="preserve">maestro en derecho </w:t>
      </w:r>
      <w:r w:rsidR="00813B0C" w:rsidRPr="00FE379F">
        <w:rPr>
          <w:b/>
          <w:bCs/>
          <w:sz w:val="30"/>
          <w:szCs w:val="30"/>
          <w:lang w:val="es-419"/>
        </w:rPr>
        <w:t xml:space="preserve">EUTIQUIO </w:t>
      </w:r>
      <w:r w:rsidR="009F25F4" w:rsidRPr="00FE379F">
        <w:rPr>
          <w:b/>
          <w:bCs/>
          <w:sz w:val="30"/>
          <w:szCs w:val="30"/>
          <w:lang w:val="es-419"/>
        </w:rPr>
        <w:t>LOPEZ HERNANDEZ</w:t>
      </w:r>
      <w:r w:rsidR="009F25F4" w:rsidRPr="00FE379F">
        <w:rPr>
          <w:sz w:val="30"/>
          <w:szCs w:val="30"/>
          <w:lang w:val="es-419"/>
        </w:rPr>
        <w:t xml:space="preserve">, </w:t>
      </w:r>
      <w:r w:rsidR="00184FAB" w:rsidRPr="00FE379F">
        <w:rPr>
          <w:sz w:val="30"/>
          <w:szCs w:val="30"/>
          <w:lang w:val="es-419"/>
        </w:rPr>
        <w:t xml:space="preserve">Notario Público </w:t>
      </w:r>
      <w:r w:rsidR="009F25F4" w:rsidRPr="00FE379F">
        <w:rPr>
          <w:sz w:val="30"/>
          <w:szCs w:val="30"/>
          <w:lang w:val="es-419"/>
        </w:rPr>
        <w:t xml:space="preserve">número 35 en la </w:t>
      </w:r>
      <w:r w:rsidR="00992C2B" w:rsidRPr="00FE379F">
        <w:rPr>
          <w:sz w:val="30"/>
          <w:szCs w:val="30"/>
          <w:lang w:val="es-419"/>
        </w:rPr>
        <w:t>CDMX</w:t>
      </w:r>
      <w:r w:rsidR="009E1D08" w:rsidRPr="00FE379F">
        <w:rPr>
          <w:sz w:val="30"/>
          <w:szCs w:val="30"/>
          <w:lang w:val="es-419"/>
        </w:rPr>
        <w:t>;</w:t>
      </w:r>
      <w:r w:rsidR="00417DC0" w:rsidRPr="00FE379F">
        <w:rPr>
          <w:sz w:val="30"/>
          <w:szCs w:val="30"/>
          <w:lang w:val="es-419"/>
        </w:rPr>
        <w:t xml:space="preserve"> </w:t>
      </w:r>
      <w:r w:rsidR="00E326CE" w:rsidRPr="00FE379F">
        <w:rPr>
          <w:sz w:val="30"/>
          <w:szCs w:val="30"/>
          <w:lang w:val="es-419"/>
        </w:rPr>
        <w:t>así mismo act</w:t>
      </w:r>
      <w:r w:rsidR="00143CC7" w:rsidRPr="00FE379F">
        <w:rPr>
          <w:sz w:val="30"/>
          <w:szCs w:val="30"/>
          <w:lang w:val="es-419"/>
        </w:rPr>
        <w:t xml:space="preserve">uamos </w:t>
      </w:r>
      <w:r w:rsidR="00E326CE" w:rsidRPr="00FE379F">
        <w:rPr>
          <w:sz w:val="30"/>
          <w:szCs w:val="30"/>
          <w:lang w:val="es-419"/>
        </w:rPr>
        <w:t xml:space="preserve">por </w:t>
      </w:r>
      <w:r w:rsidR="00143CC7" w:rsidRPr="00FE379F">
        <w:rPr>
          <w:sz w:val="30"/>
          <w:szCs w:val="30"/>
          <w:lang w:val="es-419"/>
        </w:rPr>
        <w:t>nuestro</w:t>
      </w:r>
      <w:r w:rsidR="00E326CE" w:rsidRPr="00FE379F">
        <w:rPr>
          <w:sz w:val="30"/>
          <w:szCs w:val="30"/>
          <w:lang w:val="es-419"/>
        </w:rPr>
        <w:t xml:space="preserve"> propio derecho </w:t>
      </w:r>
      <w:r w:rsidR="007122D5" w:rsidRPr="00FE379F">
        <w:rPr>
          <w:sz w:val="30"/>
          <w:szCs w:val="30"/>
          <w:lang w:val="es-419"/>
        </w:rPr>
        <w:t>como ciudadano</w:t>
      </w:r>
      <w:r w:rsidR="00143CC7" w:rsidRPr="00FE379F">
        <w:rPr>
          <w:sz w:val="30"/>
          <w:szCs w:val="30"/>
          <w:lang w:val="es-419"/>
        </w:rPr>
        <w:t>s</w:t>
      </w:r>
      <w:r w:rsidR="007122D5" w:rsidRPr="00FE379F">
        <w:rPr>
          <w:sz w:val="30"/>
          <w:szCs w:val="30"/>
          <w:lang w:val="es-419"/>
        </w:rPr>
        <w:t xml:space="preserve"> mexicano</w:t>
      </w:r>
      <w:r w:rsidR="00143CC7" w:rsidRPr="00FE379F">
        <w:rPr>
          <w:sz w:val="30"/>
          <w:szCs w:val="30"/>
          <w:lang w:val="es-419"/>
        </w:rPr>
        <w:t>s</w:t>
      </w:r>
      <w:r w:rsidR="007122D5" w:rsidRPr="00FE379F">
        <w:rPr>
          <w:sz w:val="30"/>
          <w:szCs w:val="30"/>
          <w:lang w:val="es-419"/>
        </w:rPr>
        <w:t xml:space="preserve"> quien</w:t>
      </w:r>
      <w:r w:rsidR="00143CC7" w:rsidRPr="00FE379F">
        <w:rPr>
          <w:sz w:val="30"/>
          <w:szCs w:val="30"/>
          <w:lang w:val="es-419"/>
        </w:rPr>
        <w:t>es</w:t>
      </w:r>
      <w:r w:rsidR="007122D5" w:rsidRPr="00FE379F">
        <w:rPr>
          <w:sz w:val="30"/>
          <w:szCs w:val="30"/>
          <w:lang w:val="es-419"/>
        </w:rPr>
        <w:t xml:space="preserve"> acredit</w:t>
      </w:r>
      <w:r w:rsidR="00143CC7" w:rsidRPr="00FE379F">
        <w:rPr>
          <w:sz w:val="30"/>
          <w:szCs w:val="30"/>
          <w:lang w:val="es-419"/>
        </w:rPr>
        <w:t>amos</w:t>
      </w:r>
      <w:r w:rsidR="007122D5" w:rsidRPr="00FE379F">
        <w:rPr>
          <w:sz w:val="30"/>
          <w:szCs w:val="30"/>
          <w:lang w:val="es-419"/>
        </w:rPr>
        <w:t xml:space="preserve"> en lo personal</w:t>
      </w:r>
      <w:r w:rsidR="00413830" w:rsidRPr="00FE379F">
        <w:rPr>
          <w:sz w:val="30"/>
          <w:szCs w:val="30"/>
          <w:lang w:val="es-419"/>
        </w:rPr>
        <w:t>,</w:t>
      </w:r>
      <w:r w:rsidR="007122D5" w:rsidRPr="00FE379F">
        <w:rPr>
          <w:sz w:val="30"/>
          <w:szCs w:val="30"/>
          <w:lang w:val="es-419"/>
        </w:rPr>
        <w:t xml:space="preserve"> intervin</w:t>
      </w:r>
      <w:r w:rsidR="00DF5A02" w:rsidRPr="00FE379F">
        <w:rPr>
          <w:sz w:val="30"/>
          <w:szCs w:val="30"/>
          <w:lang w:val="es-419"/>
        </w:rPr>
        <w:t>imos</w:t>
      </w:r>
      <w:r w:rsidR="007122D5" w:rsidRPr="00FE379F">
        <w:rPr>
          <w:sz w:val="30"/>
          <w:szCs w:val="30"/>
          <w:lang w:val="es-419"/>
        </w:rPr>
        <w:t xml:space="preserve"> en el proceso electoral en el uso de </w:t>
      </w:r>
      <w:r w:rsidR="00DF5A02" w:rsidRPr="00FE379F">
        <w:rPr>
          <w:sz w:val="30"/>
          <w:szCs w:val="30"/>
          <w:lang w:val="es-419"/>
        </w:rPr>
        <w:t>nuestro</w:t>
      </w:r>
      <w:r w:rsidR="007122D5" w:rsidRPr="00FE379F">
        <w:rPr>
          <w:sz w:val="30"/>
          <w:szCs w:val="30"/>
          <w:lang w:val="es-419"/>
        </w:rPr>
        <w:t xml:space="preserve"> derecho constitucional de “voto” en</w:t>
      </w:r>
      <w:r w:rsidR="00755F8C" w:rsidRPr="00FE379F">
        <w:rPr>
          <w:sz w:val="30"/>
          <w:szCs w:val="30"/>
          <w:lang w:val="es-419"/>
        </w:rPr>
        <w:t xml:space="preserve"> las elecciones del mes de</w:t>
      </w:r>
      <w:r w:rsidR="007122D5" w:rsidRPr="00FE379F">
        <w:rPr>
          <w:sz w:val="30"/>
          <w:szCs w:val="30"/>
          <w:lang w:val="es-419"/>
        </w:rPr>
        <w:t xml:space="preserve"> </w:t>
      </w:r>
      <w:r w:rsidR="00755F8C" w:rsidRPr="00FE379F">
        <w:rPr>
          <w:sz w:val="30"/>
          <w:szCs w:val="30"/>
          <w:lang w:val="es-419"/>
        </w:rPr>
        <w:t>junio del año en curso, tal y como lo acredit</w:t>
      </w:r>
      <w:r w:rsidR="00DF5A02" w:rsidRPr="00FE379F">
        <w:rPr>
          <w:sz w:val="30"/>
          <w:szCs w:val="30"/>
          <w:lang w:val="es-419"/>
        </w:rPr>
        <w:t>amos</w:t>
      </w:r>
      <w:r w:rsidR="00755F8C" w:rsidRPr="00FE379F">
        <w:rPr>
          <w:sz w:val="30"/>
          <w:szCs w:val="30"/>
          <w:lang w:val="es-419"/>
        </w:rPr>
        <w:t xml:space="preserve"> con </w:t>
      </w:r>
      <w:r w:rsidR="00DF5A02" w:rsidRPr="00FE379F">
        <w:rPr>
          <w:sz w:val="30"/>
          <w:szCs w:val="30"/>
          <w:lang w:val="es-419"/>
        </w:rPr>
        <w:t>nuestra</w:t>
      </w:r>
      <w:r w:rsidR="00755F8C" w:rsidRPr="00FE379F">
        <w:rPr>
          <w:sz w:val="30"/>
          <w:szCs w:val="30"/>
          <w:lang w:val="es-419"/>
        </w:rPr>
        <w:t xml:space="preserve"> credencial para votar </w:t>
      </w:r>
      <w:r w:rsidR="005275BD" w:rsidRPr="00FE379F">
        <w:rPr>
          <w:sz w:val="30"/>
          <w:szCs w:val="30"/>
          <w:lang w:val="es-419"/>
        </w:rPr>
        <w:t>debidamente expedida por el</w:t>
      </w:r>
      <w:r w:rsidR="005275BD" w:rsidRPr="00FE379F">
        <w:rPr>
          <w:b/>
          <w:bCs/>
          <w:sz w:val="30"/>
          <w:szCs w:val="30"/>
          <w:lang w:val="es-419"/>
        </w:rPr>
        <w:t xml:space="preserve"> INSTITUTO NACIONAL ELECTORAL</w:t>
      </w:r>
      <w:r w:rsidR="005275BD" w:rsidRPr="00FE379F">
        <w:rPr>
          <w:sz w:val="30"/>
          <w:szCs w:val="30"/>
          <w:lang w:val="es-419"/>
        </w:rPr>
        <w:t xml:space="preserve">, la cual en este acto se presenta en forma virtual al ser acompañada en el presente escrito de demanda, </w:t>
      </w:r>
      <w:r w:rsidR="00666BFC" w:rsidRPr="00FE379F">
        <w:rPr>
          <w:sz w:val="30"/>
          <w:szCs w:val="30"/>
          <w:lang w:val="es-419"/>
        </w:rPr>
        <w:t>y será presentada en original cuando esta Sala Superior así lo requiera,</w:t>
      </w:r>
      <w:r w:rsidR="00755F8C" w:rsidRPr="00FE379F">
        <w:rPr>
          <w:sz w:val="30"/>
          <w:szCs w:val="30"/>
          <w:lang w:val="es-419"/>
        </w:rPr>
        <w:t xml:space="preserve"> </w:t>
      </w:r>
      <w:r w:rsidR="00417DC0" w:rsidRPr="00FE379F">
        <w:rPr>
          <w:sz w:val="30"/>
          <w:szCs w:val="30"/>
          <w:lang w:val="es-419"/>
        </w:rPr>
        <w:t xml:space="preserve">señalando como domicilio para los efectos de notificaciones de ley </w:t>
      </w:r>
      <w:r w:rsidR="007E5557" w:rsidRPr="00FE379F">
        <w:rPr>
          <w:sz w:val="30"/>
          <w:szCs w:val="30"/>
          <w:lang w:val="es-419"/>
        </w:rPr>
        <w:t>para los efectos de oír y recibir todo tipo de notificaciones el correo electrónico</w:t>
      </w:r>
      <w:r w:rsidR="005F26C2" w:rsidRPr="00FE379F">
        <w:rPr>
          <w:sz w:val="30"/>
          <w:szCs w:val="30"/>
          <w:lang w:val="es-419"/>
        </w:rPr>
        <w:t>:</w:t>
      </w:r>
      <w:r w:rsidR="007E5557" w:rsidRPr="00FE379F">
        <w:rPr>
          <w:sz w:val="30"/>
          <w:szCs w:val="30"/>
          <w:lang w:val="es-419"/>
        </w:rPr>
        <w:t xml:space="preserve"> </w:t>
      </w:r>
      <w:hyperlink r:id="rId8" w:history="1">
        <w:r w:rsidR="005F26C2" w:rsidRPr="00FE379F">
          <w:rPr>
            <w:rStyle w:val="Hyperlink"/>
            <w:b/>
            <w:bCs/>
            <w:color w:val="auto"/>
            <w:sz w:val="30"/>
            <w:szCs w:val="30"/>
            <w:lang w:val="es-419"/>
          </w:rPr>
          <w:t>guillermohamdan@gmail.com</w:t>
        </w:r>
      </w:hyperlink>
      <w:r w:rsidR="007E5557" w:rsidRPr="00FE379F">
        <w:rPr>
          <w:sz w:val="30"/>
          <w:szCs w:val="30"/>
          <w:lang w:val="es-419"/>
        </w:rPr>
        <w:t>,</w:t>
      </w:r>
      <w:r w:rsidR="005F26C2" w:rsidRPr="00FE379F">
        <w:rPr>
          <w:sz w:val="30"/>
          <w:szCs w:val="30"/>
          <w:lang w:val="es-419"/>
        </w:rPr>
        <w:t xml:space="preserve"> </w:t>
      </w:r>
      <w:r w:rsidR="00E326CE" w:rsidRPr="00FE379F">
        <w:rPr>
          <w:sz w:val="30"/>
          <w:szCs w:val="30"/>
          <w:lang w:val="es-419"/>
        </w:rPr>
        <w:t xml:space="preserve">quién actúa </w:t>
      </w:r>
      <w:r w:rsidR="005F26C2" w:rsidRPr="00FE379F">
        <w:rPr>
          <w:sz w:val="30"/>
          <w:szCs w:val="30"/>
          <w:lang w:val="es-419"/>
        </w:rPr>
        <w:t>y autorizando para oírlas y recabar toda clase de documentos y valores a</w:t>
      </w:r>
      <w:r w:rsidR="00992C2B" w:rsidRPr="00FE379F">
        <w:rPr>
          <w:sz w:val="30"/>
          <w:szCs w:val="30"/>
          <w:lang w:val="es-419"/>
        </w:rPr>
        <w:t>l</w:t>
      </w:r>
      <w:r w:rsidR="00F058E6" w:rsidRPr="00FE379F">
        <w:rPr>
          <w:sz w:val="30"/>
          <w:szCs w:val="30"/>
          <w:lang w:val="es-419"/>
        </w:rPr>
        <w:t xml:space="preserve"> </w:t>
      </w:r>
      <w:r w:rsidR="005F26C2" w:rsidRPr="00FE379F">
        <w:rPr>
          <w:sz w:val="30"/>
          <w:szCs w:val="30"/>
          <w:lang w:val="es-419"/>
        </w:rPr>
        <w:t>licenciado en derecho</w:t>
      </w:r>
      <w:r w:rsidR="00F058E6" w:rsidRPr="00FE379F">
        <w:rPr>
          <w:sz w:val="30"/>
          <w:szCs w:val="30"/>
          <w:lang w:val="es-419"/>
        </w:rPr>
        <w:t xml:space="preserve"> </w:t>
      </w:r>
      <w:r w:rsidR="005F26C2" w:rsidRPr="00FE379F">
        <w:rPr>
          <w:b/>
          <w:bCs/>
          <w:sz w:val="30"/>
          <w:szCs w:val="30"/>
          <w:lang w:val="es-419"/>
        </w:rPr>
        <w:t>ANGEL JESUS BARON ALONSO</w:t>
      </w:r>
      <w:r w:rsidR="00081418" w:rsidRPr="00FE379F">
        <w:rPr>
          <w:sz w:val="30"/>
          <w:szCs w:val="30"/>
          <w:lang w:val="es-419"/>
        </w:rPr>
        <w:t xml:space="preserve">, quién tiene como correo electrónico: </w:t>
      </w:r>
      <w:r w:rsidR="00081418" w:rsidRPr="00FE379F">
        <w:rPr>
          <w:b/>
          <w:bCs/>
          <w:sz w:val="30"/>
          <w:szCs w:val="30"/>
          <w:lang w:val="es-419"/>
        </w:rPr>
        <w:t>angel.baron.alonso@gmail.com</w:t>
      </w:r>
      <w:r w:rsidR="00081418" w:rsidRPr="00FE379F">
        <w:rPr>
          <w:sz w:val="30"/>
          <w:szCs w:val="30"/>
          <w:lang w:val="es-419"/>
        </w:rPr>
        <w:t xml:space="preserve">, </w:t>
      </w:r>
      <w:r w:rsidR="00B07985" w:rsidRPr="00FE379F">
        <w:rPr>
          <w:sz w:val="30"/>
          <w:szCs w:val="30"/>
          <w:lang w:val="es-419"/>
        </w:rPr>
        <w:t xml:space="preserve">así como a los señores licenciados </w:t>
      </w:r>
      <w:r w:rsidR="00B07985" w:rsidRPr="00FE379F">
        <w:rPr>
          <w:b/>
          <w:bCs/>
          <w:color w:val="000000" w:themeColor="text1"/>
          <w:sz w:val="30"/>
          <w:szCs w:val="30"/>
          <w:lang w:val="es-419"/>
        </w:rPr>
        <w:t>Leonel Castillo González y/o Mauro Miguel Reyes Zapata</w:t>
      </w:r>
      <w:r w:rsidR="00DD3348" w:rsidRPr="00FE379F">
        <w:rPr>
          <w:sz w:val="30"/>
          <w:szCs w:val="30"/>
          <w:lang w:val="es-419"/>
        </w:rPr>
        <w:t xml:space="preserve">, </w:t>
      </w:r>
      <w:r w:rsidR="007E5557" w:rsidRPr="00FE379F">
        <w:rPr>
          <w:sz w:val="30"/>
          <w:szCs w:val="30"/>
          <w:lang w:val="es-419"/>
        </w:rPr>
        <w:t>ante usted con todo respeto comparecemos y exponemos:</w:t>
      </w:r>
    </w:p>
    <w:p w14:paraId="73ADE267" w14:textId="5D2483CF" w:rsidR="009146E7" w:rsidRPr="00FE379F" w:rsidRDefault="007E5557" w:rsidP="000123A1">
      <w:pPr>
        <w:spacing w:after="0" w:line="360" w:lineRule="auto"/>
        <w:ind w:left="-86" w:firstLine="2246"/>
        <w:jc w:val="both"/>
        <w:rPr>
          <w:sz w:val="30"/>
          <w:szCs w:val="30"/>
          <w:lang w:val="es-419"/>
        </w:rPr>
      </w:pPr>
      <w:r w:rsidRPr="00FE379F">
        <w:rPr>
          <w:sz w:val="30"/>
          <w:szCs w:val="30"/>
          <w:lang w:val="es-419"/>
        </w:rPr>
        <w:t xml:space="preserve"> Que por medio del presente escrito y con fundamento en lo dispuesto por los </w:t>
      </w:r>
      <w:r w:rsidRPr="00FE379F">
        <w:rPr>
          <w:b/>
          <w:bCs/>
          <w:sz w:val="30"/>
          <w:szCs w:val="30"/>
          <w:lang w:val="es-419"/>
        </w:rPr>
        <w:t>artículos</w:t>
      </w:r>
      <w:r w:rsidR="009E1D08" w:rsidRPr="00FE379F">
        <w:rPr>
          <w:b/>
          <w:bCs/>
          <w:sz w:val="30"/>
          <w:szCs w:val="30"/>
          <w:lang w:val="es-419"/>
        </w:rPr>
        <w:t xml:space="preserve"> 1, 2, 14, 15, 16 , 52, 53, 54, 56, 57 y demás de la </w:t>
      </w:r>
      <w:r w:rsidR="00494921" w:rsidRPr="00FE379F">
        <w:rPr>
          <w:b/>
          <w:bCs/>
          <w:sz w:val="30"/>
          <w:szCs w:val="30"/>
          <w:lang w:val="es-419"/>
        </w:rPr>
        <w:t>Constitución</w:t>
      </w:r>
      <w:r w:rsidR="009E1D08" w:rsidRPr="00FE379F">
        <w:rPr>
          <w:b/>
          <w:bCs/>
          <w:sz w:val="30"/>
          <w:szCs w:val="30"/>
          <w:lang w:val="es-419"/>
        </w:rPr>
        <w:t xml:space="preserve"> Política de los Estados Unidos Mexicanos</w:t>
      </w:r>
      <w:r w:rsidR="00494921" w:rsidRPr="00FE379F">
        <w:rPr>
          <w:sz w:val="30"/>
          <w:szCs w:val="30"/>
          <w:lang w:val="es-419"/>
        </w:rPr>
        <w:t xml:space="preserve">, </w:t>
      </w:r>
      <w:r w:rsidR="00494921" w:rsidRPr="00FE379F">
        <w:rPr>
          <w:sz w:val="30"/>
          <w:szCs w:val="30"/>
          <w:lang w:val="es-419"/>
        </w:rPr>
        <w:lastRenderedPageBreak/>
        <w:t xml:space="preserve">en relación con los </w:t>
      </w:r>
      <w:r w:rsidR="00494921" w:rsidRPr="00FE379F">
        <w:rPr>
          <w:b/>
          <w:bCs/>
          <w:sz w:val="30"/>
          <w:szCs w:val="30"/>
          <w:lang w:val="es-419"/>
        </w:rPr>
        <w:t>artículos</w:t>
      </w:r>
      <w:r w:rsidRPr="00FE379F">
        <w:rPr>
          <w:b/>
          <w:bCs/>
          <w:sz w:val="30"/>
          <w:szCs w:val="30"/>
          <w:lang w:val="es-419"/>
        </w:rPr>
        <w:t xml:space="preserve"> </w:t>
      </w:r>
      <w:r w:rsidR="00263E48" w:rsidRPr="00FE379F">
        <w:rPr>
          <w:b/>
          <w:bCs/>
          <w:sz w:val="30"/>
          <w:szCs w:val="30"/>
          <w:lang w:val="es-419"/>
        </w:rPr>
        <w:t>79, apartado 1, y 80 inciso f) de la Ley General del Sistema de Medios de Impugnación en Materia Electoral</w:t>
      </w:r>
      <w:r w:rsidR="00263E48" w:rsidRPr="00FE379F">
        <w:rPr>
          <w:sz w:val="30"/>
          <w:szCs w:val="30"/>
          <w:lang w:val="es-419"/>
        </w:rPr>
        <w:t xml:space="preserve">, </w:t>
      </w:r>
      <w:r w:rsidR="00061555" w:rsidRPr="00FE379F">
        <w:rPr>
          <w:sz w:val="30"/>
          <w:szCs w:val="30"/>
          <w:lang w:val="es-419"/>
        </w:rPr>
        <w:t>vengo por mi propio derecho y en representación de</w:t>
      </w:r>
      <w:r w:rsidR="00F80905" w:rsidRPr="00FE379F">
        <w:rPr>
          <w:sz w:val="30"/>
          <w:szCs w:val="30"/>
          <w:lang w:val="es-419"/>
        </w:rPr>
        <w:t xml:space="preserve"> la colectividad denominada </w:t>
      </w:r>
      <w:r w:rsidR="00F80905" w:rsidRPr="00FE379F">
        <w:rPr>
          <w:b/>
          <w:bCs/>
          <w:sz w:val="30"/>
          <w:szCs w:val="30"/>
          <w:lang w:val="es-419"/>
        </w:rPr>
        <w:t>IMPERIO DE MEXICO DE PUEBLOS ORIGINARIOS, ASOCIACION CIVIL</w:t>
      </w:r>
      <w:r w:rsidR="00F80905" w:rsidRPr="00FE379F">
        <w:rPr>
          <w:sz w:val="30"/>
          <w:szCs w:val="30"/>
          <w:lang w:val="es-419"/>
        </w:rPr>
        <w:t xml:space="preserve">, a interponer juicio </w:t>
      </w:r>
      <w:r w:rsidR="008355CC" w:rsidRPr="00FE379F">
        <w:rPr>
          <w:sz w:val="30"/>
          <w:szCs w:val="30"/>
          <w:lang w:val="es-419"/>
        </w:rPr>
        <w:t xml:space="preserve">ante esta Sala Superior </w:t>
      </w:r>
      <w:r w:rsidR="005066B5" w:rsidRPr="00FE379F">
        <w:rPr>
          <w:sz w:val="30"/>
          <w:szCs w:val="30"/>
          <w:lang w:val="es-419"/>
        </w:rPr>
        <w:t>del</w:t>
      </w:r>
      <w:r w:rsidR="008355CC" w:rsidRPr="00FE379F">
        <w:rPr>
          <w:b/>
          <w:bCs/>
          <w:sz w:val="30"/>
          <w:szCs w:val="30"/>
          <w:lang w:val="es-419"/>
        </w:rPr>
        <w:t xml:space="preserve"> TRIBUNAL ELECTORAL DEL PODER JUDICIAL DE LA FEDERACIÓN acción </w:t>
      </w:r>
      <w:r w:rsidR="00F80905" w:rsidRPr="00FE379F">
        <w:rPr>
          <w:b/>
          <w:bCs/>
          <w:sz w:val="30"/>
          <w:szCs w:val="30"/>
          <w:lang w:val="es-419"/>
        </w:rPr>
        <w:t>para la protección de los Derechos políticos-electorales del ciudadano</w:t>
      </w:r>
      <w:r w:rsidR="00F80905" w:rsidRPr="00FE379F">
        <w:rPr>
          <w:sz w:val="30"/>
          <w:szCs w:val="30"/>
          <w:lang w:val="es-419"/>
        </w:rPr>
        <w:t xml:space="preserve"> en contra de la </w:t>
      </w:r>
      <w:r w:rsidR="00F80905" w:rsidRPr="00FE379F">
        <w:rPr>
          <w:b/>
          <w:bCs/>
          <w:sz w:val="30"/>
          <w:szCs w:val="30"/>
          <w:lang w:val="es-419"/>
        </w:rPr>
        <w:t>Calificación de la Elección de Diputados de Representación Popular y su asignación respectiva</w:t>
      </w:r>
      <w:r w:rsidR="008355CC" w:rsidRPr="00FE379F">
        <w:rPr>
          <w:sz w:val="30"/>
          <w:szCs w:val="30"/>
          <w:lang w:val="es-419"/>
        </w:rPr>
        <w:t>.</w:t>
      </w:r>
    </w:p>
    <w:p w14:paraId="05A7765C" w14:textId="77777777" w:rsidR="00650F57" w:rsidRPr="00FE379F" w:rsidRDefault="00650F57" w:rsidP="00191516">
      <w:pPr>
        <w:spacing w:after="0" w:line="360" w:lineRule="auto"/>
        <w:jc w:val="center"/>
        <w:rPr>
          <w:b/>
          <w:bCs/>
          <w:sz w:val="30"/>
          <w:szCs w:val="30"/>
          <w:lang w:val="es-419"/>
        </w:rPr>
      </w:pPr>
    </w:p>
    <w:p w14:paraId="0E12BB9D" w14:textId="5990089E" w:rsidR="00191516" w:rsidRPr="00FE379F" w:rsidRDefault="00191516" w:rsidP="00191516">
      <w:pPr>
        <w:spacing w:after="0" w:line="360" w:lineRule="auto"/>
        <w:jc w:val="center"/>
        <w:rPr>
          <w:b/>
          <w:bCs/>
          <w:sz w:val="30"/>
          <w:szCs w:val="30"/>
          <w:lang w:val="es-419"/>
        </w:rPr>
      </w:pPr>
      <w:r w:rsidRPr="00FE379F">
        <w:rPr>
          <w:b/>
          <w:bCs/>
          <w:sz w:val="30"/>
          <w:szCs w:val="30"/>
          <w:lang w:val="es-419"/>
        </w:rPr>
        <w:t xml:space="preserve">I.- INTERES JURÌDICO DE LOS PUEBLOS ORIGINARIOS </w:t>
      </w:r>
      <w:proofErr w:type="gramStart"/>
      <w:r w:rsidRPr="00FE379F">
        <w:rPr>
          <w:b/>
          <w:bCs/>
          <w:sz w:val="30"/>
          <w:szCs w:val="30"/>
          <w:lang w:val="es-419"/>
        </w:rPr>
        <w:t>INDÌGENAS.-</w:t>
      </w:r>
      <w:proofErr w:type="gramEnd"/>
    </w:p>
    <w:p w14:paraId="696CE48B" w14:textId="722B3169" w:rsidR="00A63E5D" w:rsidRPr="00FE379F" w:rsidRDefault="00926F6C" w:rsidP="005066B5">
      <w:pPr>
        <w:spacing w:after="0" w:line="360" w:lineRule="auto"/>
        <w:ind w:firstLine="2160"/>
        <w:jc w:val="both"/>
        <w:rPr>
          <w:rFonts w:cs="Arial"/>
          <w:sz w:val="30"/>
          <w:szCs w:val="30"/>
          <w:lang w:val="es-419"/>
        </w:rPr>
      </w:pPr>
      <w:r w:rsidRPr="00FE379F">
        <w:rPr>
          <w:rFonts w:cs="Arial"/>
          <w:sz w:val="30"/>
          <w:szCs w:val="30"/>
          <w:lang w:val="es-419"/>
        </w:rPr>
        <w:t xml:space="preserve">De conformidad con lo anterior, los promoventes tenemos el </w:t>
      </w:r>
      <w:r w:rsidRPr="00FE379F">
        <w:rPr>
          <w:rFonts w:cs="Arial"/>
          <w:b/>
          <w:bCs/>
          <w:sz w:val="30"/>
          <w:szCs w:val="30"/>
          <w:lang w:val="es-419"/>
        </w:rPr>
        <w:t>interés jurídico</w:t>
      </w:r>
      <w:r w:rsidRPr="00FE379F">
        <w:rPr>
          <w:rFonts w:cs="Arial"/>
          <w:sz w:val="30"/>
          <w:szCs w:val="30"/>
          <w:lang w:val="es-419"/>
        </w:rPr>
        <w:t xml:space="preserve"> necesario para instar el presente juicio, por ser ciudadanos mexicanos, titulares del derecho subjetivo público a votar en las elecciones populares, como lo establece el artículo 35, fracción I, de la Constitución Política de los Estados Unidos Mexicanos, y a que ese voto sea igual en número y peso, en el caso en su conversión a escaños, así como a que se respete su indivisibilidad para todos los efectos legales en las elecciones</w:t>
      </w:r>
      <w:r w:rsidR="005F66FC" w:rsidRPr="00FE379F">
        <w:rPr>
          <w:rFonts w:cs="Arial"/>
          <w:sz w:val="30"/>
          <w:szCs w:val="30"/>
          <w:lang w:val="es-419"/>
        </w:rPr>
        <w:t>; sobre</w:t>
      </w:r>
      <w:r w:rsidR="00FB0E12" w:rsidRPr="00FE379F">
        <w:rPr>
          <w:rFonts w:cs="Arial"/>
          <w:sz w:val="30"/>
          <w:szCs w:val="30"/>
          <w:lang w:val="es-419"/>
        </w:rPr>
        <w:t xml:space="preserve"> </w:t>
      </w:r>
      <w:r w:rsidR="005F66FC" w:rsidRPr="00FE379F">
        <w:rPr>
          <w:rFonts w:cs="Arial"/>
          <w:sz w:val="30"/>
          <w:szCs w:val="30"/>
          <w:lang w:val="es-419"/>
        </w:rPr>
        <w:t xml:space="preserve">todo </w:t>
      </w:r>
      <w:r w:rsidR="00DF25E1" w:rsidRPr="00FE379F">
        <w:rPr>
          <w:rFonts w:cs="Arial"/>
          <w:sz w:val="30"/>
          <w:szCs w:val="30"/>
          <w:lang w:val="es-419"/>
        </w:rPr>
        <w:t xml:space="preserve">la Asociación Civil, representa los derechos de los Pueblos Originarios </w:t>
      </w:r>
      <w:r w:rsidR="00FB0E12" w:rsidRPr="00FE379F">
        <w:rPr>
          <w:rFonts w:cs="Arial"/>
          <w:sz w:val="30"/>
          <w:szCs w:val="30"/>
          <w:lang w:val="es-419"/>
        </w:rPr>
        <w:t>Indígenas</w:t>
      </w:r>
      <w:r w:rsidR="00DF25E1" w:rsidRPr="00FE379F">
        <w:rPr>
          <w:rFonts w:cs="Arial"/>
          <w:sz w:val="30"/>
          <w:szCs w:val="30"/>
          <w:lang w:val="es-419"/>
        </w:rPr>
        <w:t xml:space="preserve"> </w:t>
      </w:r>
      <w:r w:rsidR="00FB0E12" w:rsidRPr="00FE379F">
        <w:rPr>
          <w:rFonts w:cs="Arial"/>
          <w:sz w:val="30"/>
          <w:szCs w:val="30"/>
          <w:lang w:val="es-419"/>
        </w:rPr>
        <w:t xml:space="preserve">que por su </w:t>
      </w:r>
      <w:r w:rsidR="006A0748" w:rsidRPr="00FE379F">
        <w:rPr>
          <w:rFonts w:cs="Arial"/>
          <w:sz w:val="30"/>
          <w:szCs w:val="30"/>
          <w:lang w:val="es-419"/>
        </w:rPr>
        <w:t>vulnerabilidad</w:t>
      </w:r>
      <w:r w:rsidR="00FB0E12" w:rsidRPr="00FE379F">
        <w:rPr>
          <w:rFonts w:cs="Arial"/>
          <w:sz w:val="30"/>
          <w:szCs w:val="30"/>
          <w:lang w:val="es-419"/>
        </w:rPr>
        <w:t xml:space="preserve"> deben ser protegidos y respetados en forma por demás especial</w:t>
      </w:r>
      <w:r w:rsidR="00A63E5D" w:rsidRPr="00FE379F">
        <w:rPr>
          <w:rFonts w:cs="Arial"/>
          <w:sz w:val="30"/>
          <w:szCs w:val="30"/>
          <w:lang w:val="es-419"/>
        </w:rPr>
        <w:t xml:space="preserve">, en los términos del artículo 2º. De la </w:t>
      </w:r>
      <w:r w:rsidR="006A0748" w:rsidRPr="00FE379F">
        <w:rPr>
          <w:rFonts w:cs="Arial"/>
          <w:sz w:val="30"/>
          <w:szCs w:val="30"/>
          <w:lang w:val="es-419"/>
        </w:rPr>
        <w:t>Constitución</w:t>
      </w:r>
      <w:r w:rsidR="00A63E5D" w:rsidRPr="00FE379F">
        <w:rPr>
          <w:rFonts w:cs="Arial"/>
          <w:sz w:val="30"/>
          <w:szCs w:val="30"/>
          <w:lang w:val="es-419"/>
        </w:rPr>
        <w:t>, que señala literalmente lo siguiente:</w:t>
      </w:r>
    </w:p>
    <w:p w14:paraId="3838F350" w14:textId="255635F6" w:rsidR="00926F6C" w:rsidRPr="00FE379F" w:rsidRDefault="007761A1" w:rsidP="007761A1">
      <w:pPr>
        <w:spacing w:after="0" w:line="240" w:lineRule="auto"/>
        <w:ind w:left="720" w:right="720"/>
        <w:jc w:val="both"/>
        <w:rPr>
          <w:rFonts w:cs="Arial"/>
          <w:b/>
          <w:bCs/>
          <w:sz w:val="30"/>
          <w:szCs w:val="30"/>
          <w:lang w:val="es-419"/>
        </w:rPr>
      </w:pPr>
      <w:r w:rsidRPr="00FE379F">
        <w:rPr>
          <w:rFonts w:cs="Arial"/>
          <w:b/>
          <w:bCs/>
          <w:sz w:val="30"/>
          <w:szCs w:val="30"/>
          <w:lang w:val="es-419"/>
        </w:rPr>
        <w:t>“</w:t>
      </w:r>
      <w:r w:rsidRPr="00FE379F">
        <w:rPr>
          <w:rFonts w:cs="Arial"/>
          <w:b/>
          <w:bCs/>
          <w:sz w:val="30"/>
          <w:szCs w:val="30"/>
          <w:u w:val="single"/>
          <w:lang w:val="es-419"/>
        </w:rPr>
        <w:t xml:space="preserve">El derecho de los pueblos indígenas a la libre determinación se ejercerá en un marco constitucional de </w:t>
      </w:r>
      <w:r w:rsidRPr="00FE379F">
        <w:rPr>
          <w:rFonts w:cs="Arial"/>
          <w:b/>
          <w:bCs/>
          <w:sz w:val="30"/>
          <w:szCs w:val="30"/>
          <w:u w:val="single"/>
          <w:lang w:val="es-419"/>
        </w:rPr>
        <w:lastRenderedPageBreak/>
        <w:t>autonomía que asegure la unidad nacional</w:t>
      </w:r>
      <w:r w:rsidRPr="00FE379F">
        <w:rPr>
          <w:rFonts w:cs="Arial"/>
          <w:b/>
          <w:bCs/>
          <w:sz w:val="30"/>
          <w:szCs w:val="30"/>
          <w:lang w:val="es-419"/>
        </w:rPr>
        <w:t xml:space="preserve">. El reconocimiento de los pueblos y comunidades indígenas se hará en las constituciones y leyes de las entidades federativas, las que deberán tomar en cuenta, además de los principios generales establecidos en los párrafos anteriores de este artículo, criterios etnolingüísticos y de asentamiento físico. A. </w:t>
      </w:r>
      <w:r w:rsidRPr="00FE379F">
        <w:rPr>
          <w:rFonts w:cs="Arial"/>
          <w:b/>
          <w:bCs/>
          <w:sz w:val="30"/>
          <w:szCs w:val="30"/>
          <w:u w:val="single"/>
          <w:lang w:val="es-419"/>
        </w:rPr>
        <w:t>Esta Constitución reconoce y garantiza el derecho de los pueblos y las comunidades indígenas a la libre determinación y, en consecuencia, a la autonomía para: I. II. III. IV. V. Decidir sus formas internas de convivencia y organización social, económica, política y cultural. Aplicar sus propios sistemas normativos en la regulación y solución de sus conflictos internos, sujetándose a los principios generales de esta Constitución, respetando las garantías individuales, los derechos humanos y, de manera relevante, la dignidad e integridad de las mujeres.</w:t>
      </w:r>
      <w:r w:rsidRPr="00FE379F">
        <w:rPr>
          <w:rFonts w:cs="Arial"/>
          <w:b/>
          <w:bCs/>
          <w:sz w:val="30"/>
          <w:szCs w:val="30"/>
          <w:lang w:val="es-419"/>
        </w:rPr>
        <w:t xml:space="preserve"> </w:t>
      </w:r>
      <w:r w:rsidRPr="00FE379F">
        <w:rPr>
          <w:rFonts w:cs="Arial"/>
          <w:sz w:val="30"/>
          <w:szCs w:val="30"/>
          <w:lang w:val="es-419"/>
        </w:rPr>
        <w:t>La ley establecerá los casos y procedimientos de validación por los jueces o tribunales correspondientes. Elegir de acuerdo con sus normas, procedimientos y prácticas tradicionales, a las autoridades o representantes para el ejercicio de sus formas propias de gobierno interno, garantizando que las mujeres y los hombres indígenas disfrutarán y ejercerán su derecho de votar y ser votados en condiciones de igualdad; así como a acceder y desempeñar los cargos públicos y de elección popular para los que hayan sido electos o designados, en un marco que respete el pacto federal, la soberanía de los Estados y la autonomía de la Ciudad de México.</w:t>
      </w:r>
      <w:r w:rsidRPr="00FE379F">
        <w:rPr>
          <w:rFonts w:cs="Arial"/>
          <w:b/>
          <w:bCs/>
          <w:sz w:val="30"/>
          <w:szCs w:val="30"/>
          <w:lang w:val="es-419"/>
        </w:rPr>
        <w:t xml:space="preserve"> </w:t>
      </w:r>
      <w:r w:rsidRPr="00FE379F">
        <w:rPr>
          <w:rFonts w:cs="Arial"/>
          <w:b/>
          <w:bCs/>
          <w:sz w:val="30"/>
          <w:szCs w:val="30"/>
          <w:u w:val="single"/>
          <w:lang w:val="es-419"/>
        </w:rPr>
        <w:t>En ningún caso las prácticas comunitarias podrán limitar los derechos político-electorales de los y las ciudadanas en la elección de sus autoridades municipales. Preservar y enriquecer sus lenguas, conocimientos y todos los elementos que constituyan su cultura e identidad.</w:t>
      </w:r>
      <w:r w:rsidRPr="00FE379F">
        <w:rPr>
          <w:rFonts w:cs="Arial"/>
          <w:b/>
          <w:bCs/>
          <w:sz w:val="30"/>
          <w:szCs w:val="30"/>
          <w:lang w:val="es-419"/>
        </w:rPr>
        <w:t xml:space="preserve"> </w:t>
      </w:r>
      <w:r w:rsidRPr="00FE379F">
        <w:rPr>
          <w:rFonts w:cs="Arial"/>
          <w:sz w:val="30"/>
          <w:szCs w:val="30"/>
          <w:lang w:val="es-419"/>
        </w:rPr>
        <w:t>Conservar y mejorar el hábitat y preservar la integridad de sus tierras en los términos establecidos en esta Constitución.</w:t>
      </w:r>
      <w:r w:rsidRPr="00FE379F">
        <w:rPr>
          <w:rFonts w:cs="Arial"/>
          <w:b/>
          <w:bCs/>
          <w:sz w:val="30"/>
          <w:szCs w:val="30"/>
          <w:lang w:val="es-419"/>
        </w:rPr>
        <w:t xml:space="preserve"> </w:t>
      </w:r>
      <w:r w:rsidR="004348DA" w:rsidRPr="00FE379F">
        <w:rPr>
          <w:rFonts w:cs="Arial"/>
          <w:b/>
          <w:bCs/>
          <w:sz w:val="30"/>
          <w:szCs w:val="30"/>
          <w:lang w:val="es-419"/>
        </w:rPr>
        <w:t>(</w:t>
      </w:r>
      <w:r w:rsidRPr="00FE379F">
        <w:rPr>
          <w:rFonts w:cs="Arial"/>
          <w:sz w:val="30"/>
          <w:szCs w:val="30"/>
          <w:lang w:val="es-419"/>
        </w:rPr>
        <w:t xml:space="preserve">2 de 363 CONSTITUCIÓN </w:t>
      </w:r>
      <w:r w:rsidRPr="00FE379F">
        <w:rPr>
          <w:rFonts w:cs="Arial"/>
          <w:sz w:val="30"/>
          <w:szCs w:val="30"/>
          <w:lang w:val="es-419"/>
        </w:rPr>
        <w:lastRenderedPageBreak/>
        <w:t>POLÍTICA DE LOS ESTADOS UNIDOS MEXICANOS CÁMARA DE DIPUTADOS DEL H. CONGRESO DE LA UNIÓN Secretaría General Secretaría de Servicios Parlamentarios VI. Última Reforma DOF 22-03-2024</w:t>
      </w:r>
      <w:r w:rsidR="004348DA" w:rsidRPr="00FE379F">
        <w:rPr>
          <w:rFonts w:cs="Arial"/>
          <w:b/>
          <w:bCs/>
          <w:sz w:val="30"/>
          <w:szCs w:val="30"/>
          <w:lang w:val="es-419"/>
        </w:rPr>
        <w:t>)</w:t>
      </w:r>
      <w:r w:rsidRPr="00FE379F">
        <w:rPr>
          <w:rFonts w:cs="Arial"/>
          <w:b/>
          <w:bCs/>
          <w:sz w:val="30"/>
          <w:szCs w:val="30"/>
          <w:lang w:val="es-419"/>
        </w:rPr>
        <w:t xml:space="preserve"> </w:t>
      </w:r>
      <w:r w:rsidRPr="00FE379F">
        <w:rPr>
          <w:rFonts w:cs="Arial"/>
          <w:sz w:val="30"/>
          <w:szCs w:val="30"/>
          <w:lang w:val="es-419"/>
        </w:rPr>
        <w:t>Acceder, con respeto a las formas y modalidades de propiedad y tenencia de la tierra establecidas en esta Constitución y a las leyes de la materia, así como a los derechos adquiridos por terceros o por integrantes de la comunidad, al uso y disfrute preferente de los recursos naturales de los lugares que habitan y ocupan las comunidades, salvo aquellos que corresponden a las áreas estratégicas, en términos de esta Constitución. Para estos efectos las comunidades podrán asociarse en términos de ley. VII. VIII. Elegir, en los municipios con población indígena, representantes ante los ayuntamientos, observando el principio de paridad de género conforme a las normas aplicables.</w:t>
      </w:r>
      <w:r w:rsidRPr="00FE379F">
        <w:rPr>
          <w:rFonts w:cs="Arial"/>
          <w:b/>
          <w:bCs/>
          <w:sz w:val="30"/>
          <w:szCs w:val="30"/>
          <w:lang w:val="es-419"/>
        </w:rPr>
        <w:t xml:space="preserve"> </w:t>
      </w:r>
      <w:r w:rsidR="00066218" w:rsidRPr="00FE379F">
        <w:rPr>
          <w:rFonts w:cs="Arial"/>
          <w:b/>
          <w:bCs/>
          <w:sz w:val="30"/>
          <w:szCs w:val="30"/>
          <w:lang w:val="es-419"/>
        </w:rPr>
        <w:t>(</w:t>
      </w:r>
      <w:r w:rsidRPr="00FE379F">
        <w:rPr>
          <w:rFonts w:cs="Arial"/>
          <w:b/>
          <w:bCs/>
          <w:sz w:val="30"/>
          <w:szCs w:val="30"/>
          <w:lang w:val="es-419"/>
        </w:rPr>
        <w:t>Párrafo reformado DOF 06-06-2019</w:t>
      </w:r>
      <w:r w:rsidR="00066218" w:rsidRPr="00FE379F">
        <w:rPr>
          <w:rFonts w:cs="Arial"/>
          <w:b/>
          <w:bCs/>
          <w:sz w:val="30"/>
          <w:szCs w:val="30"/>
          <w:lang w:val="es-419"/>
        </w:rPr>
        <w:t>)</w:t>
      </w:r>
      <w:r w:rsidRPr="00FE379F">
        <w:rPr>
          <w:rFonts w:cs="Arial"/>
          <w:b/>
          <w:bCs/>
          <w:sz w:val="30"/>
          <w:szCs w:val="30"/>
          <w:lang w:val="es-419"/>
        </w:rPr>
        <w:t xml:space="preserve"> </w:t>
      </w:r>
      <w:r w:rsidRPr="00FE379F">
        <w:rPr>
          <w:rFonts w:cs="Arial"/>
          <w:b/>
          <w:bCs/>
          <w:sz w:val="30"/>
          <w:szCs w:val="30"/>
          <w:u w:val="single"/>
          <w:lang w:val="es-419"/>
        </w:rPr>
        <w:t>Las constituciones y leyes de las entidades federativas reconocerán y regularán estos derechos en los municipios, con el propósito de fortalecer la participación y representación política de conformidad con sus tradiciones y normas internas.</w:t>
      </w:r>
      <w:r w:rsidRPr="00FE379F">
        <w:rPr>
          <w:rFonts w:cs="Arial"/>
          <w:b/>
          <w:bCs/>
          <w:sz w:val="30"/>
          <w:szCs w:val="30"/>
          <w:lang w:val="es-419"/>
        </w:rPr>
        <w:t xml:space="preserve"> </w:t>
      </w:r>
      <w:r w:rsidRPr="00FE379F">
        <w:rPr>
          <w:rFonts w:cs="Arial"/>
          <w:b/>
          <w:bCs/>
          <w:sz w:val="30"/>
          <w:szCs w:val="30"/>
          <w:u w:val="single"/>
          <w:lang w:val="es-419"/>
        </w:rPr>
        <w:t>Acceder plenamente a la jurisdicción del Estado.</w:t>
      </w:r>
      <w:r w:rsidRPr="00FE379F">
        <w:rPr>
          <w:rFonts w:cs="Arial"/>
          <w:b/>
          <w:bCs/>
          <w:sz w:val="30"/>
          <w:szCs w:val="30"/>
          <w:lang w:val="es-419"/>
        </w:rPr>
        <w:t xml:space="preserve"> </w:t>
      </w:r>
      <w:r w:rsidRPr="00FE379F">
        <w:rPr>
          <w:rFonts w:cs="Arial"/>
          <w:b/>
          <w:bCs/>
          <w:sz w:val="30"/>
          <w:szCs w:val="30"/>
          <w:u w:val="single"/>
          <w:lang w:val="es-419"/>
        </w:rPr>
        <w:t>Para garantizar ese derecho, en todos los juicios y procedimientos en que sean parte, individual o colectivamente, se deberán tomar en cuenta sus costumbres y especificidades culturales respetando los preceptos de esta Constitución</w:t>
      </w:r>
      <w:r w:rsidRPr="00FE379F">
        <w:rPr>
          <w:rFonts w:cs="Arial"/>
          <w:b/>
          <w:bCs/>
          <w:sz w:val="30"/>
          <w:szCs w:val="30"/>
          <w:lang w:val="es-419"/>
        </w:rPr>
        <w:t xml:space="preserve">. </w:t>
      </w:r>
      <w:r w:rsidRPr="00FE379F">
        <w:rPr>
          <w:rFonts w:cs="Arial"/>
          <w:sz w:val="30"/>
          <w:szCs w:val="30"/>
          <w:lang w:val="es-419"/>
        </w:rPr>
        <w:t>Los indígenas tienen en todo tiempo el derecho a ser asistidos por intérpretes y defensores que tengan conocimiento de su lengua y cultura. Las constituciones y leyes de las entidades federativas establecerán las características de libre determinación y autonomía que mejor expresen las situaciones y aspiraciones de los pueblos indígenas en cada entidad, así como las normas para el reconocimiento de las comunidades indígenas como entidades de interés público.</w:t>
      </w:r>
      <w:r w:rsidR="00066218" w:rsidRPr="00FE379F">
        <w:rPr>
          <w:rFonts w:cs="Arial"/>
          <w:b/>
          <w:bCs/>
          <w:sz w:val="30"/>
          <w:szCs w:val="30"/>
          <w:lang w:val="es-419"/>
        </w:rPr>
        <w:t>”</w:t>
      </w:r>
      <w:r w:rsidR="00926F6C" w:rsidRPr="00FE379F">
        <w:rPr>
          <w:rFonts w:cs="Arial"/>
          <w:b/>
          <w:bCs/>
          <w:sz w:val="30"/>
          <w:szCs w:val="30"/>
          <w:lang w:val="es-419"/>
        </w:rPr>
        <w:t xml:space="preserve"> </w:t>
      </w:r>
    </w:p>
    <w:p w14:paraId="415219AB" w14:textId="77777777" w:rsidR="007C7D5C" w:rsidRPr="00FE379F" w:rsidRDefault="007C7D5C" w:rsidP="007761A1">
      <w:pPr>
        <w:spacing w:after="0" w:line="240" w:lineRule="auto"/>
        <w:ind w:left="720" w:right="720"/>
        <w:jc w:val="both"/>
        <w:rPr>
          <w:rFonts w:cs="Arial"/>
          <w:b/>
          <w:bCs/>
          <w:sz w:val="30"/>
          <w:szCs w:val="30"/>
          <w:lang w:val="es-419"/>
        </w:rPr>
      </w:pPr>
    </w:p>
    <w:p w14:paraId="03AF41D8" w14:textId="066869E8" w:rsidR="00B158CE" w:rsidRPr="00FE379F" w:rsidRDefault="00926F6C" w:rsidP="005066B5">
      <w:pPr>
        <w:spacing w:after="0" w:line="360" w:lineRule="auto"/>
        <w:ind w:firstLine="2160"/>
        <w:jc w:val="both"/>
        <w:rPr>
          <w:rFonts w:cs="Arial"/>
          <w:sz w:val="30"/>
          <w:szCs w:val="30"/>
          <w:lang w:val="es-419"/>
        </w:rPr>
      </w:pPr>
      <w:r w:rsidRPr="00FE379F">
        <w:rPr>
          <w:rFonts w:cs="Arial"/>
          <w:sz w:val="30"/>
          <w:szCs w:val="30"/>
          <w:lang w:val="es-419"/>
        </w:rPr>
        <w:lastRenderedPageBreak/>
        <w:t xml:space="preserve">Esto resulta suficiente para la acreditación del interés jurídico de los promoventes, toda vez que </w:t>
      </w:r>
      <w:r w:rsidR="00617604" w:rsidRPr="00FE379F">
        <w:rPr>
          <w:rFonts w:cs="Arial"/>
          <w:sz w:val="30"/>
          <w:szCs w:val="30"/>
          <w:lang w:val="es-419"/>
        </w:rPr>
        <w:t>la Resolución del 23 de agosto del año en curso</w:t>
      </w:r>
      <w:r w:rsidR="00170F50" w:rsidRPr="00FE379F">
        <w:rPr>
          <w:rFonts w:cs="Arial"/>
          <w:sz w:val="30"/>
          <w:szCs w:val="30"/>
          <w:lang w:val="es-419"/>
        </w:rPr>
        <w:t xml:space="preserve"> ahora</w:t>
      </w:r>
      <w:r w:rsidRPr="00FE379F">
        <w:rPr>
          <w:rFonts w:cs="Arial"/>
          <w:sz w:val="30"/>
          <w:szCs w:val="30"/>
          <w:lang w:val="es-419"/>
        </w:rPr>
        <w:t xml:space="preserve"> impugnad</w:t>
      </w:r>
      <w:r w:rsidR="00170F50" w:rsidRPr="00FE379F">
        <w:rPr>
          <w:rFonts w:cs="Arial"/>
          <w:sz w:val="30"/>
          <w:szCs w:val="30"/>
          <w:lang w:val="es-419"/>
        </w:rPr>
        <w:t>a</w:t>
      </w:r>
      <w:r w:rsidRPr="00FE379F">
        <w:rPr>
          <w:rFonts w:cs="Arial"/>
          <w:sz w:val="30"/>
          <w:szCs w:val="30"/>
          <w:lang w:val="es-419"/>
        </w:rPr>
        <w:t>,</w:t>
      </w:r>
      <w:r w:rsidR="00170F50" w:rsidRPr="00FE379F">
        <w:rPr>
          <w:rFonts w:cs="Arial"/>
          <w:sz w:val="30"/>
          <w:szCs w:val="30"/>
          <w:lang w:val="es-419"/>
        </w:rPr>
        <w:t xml:space="preserve"> a través del presente escrito inicial de demanda, es</w:t>
      </w:r>
      <w:r w:rsidRPr="00FE379F">
        <w:rPr>
          <w:rFonts w:cs="Arial"/>
          <w:sz w:val="30"/>
          <w:szCs w:val="30"/>
          <w:lang w:val="es-419"/>
        </w:rPr>
        <w:t xml:space="preserve"> arbitraria </w:t>
      </w:r>
      <w:r w:rsidR="00170F50" w:rsidRPr="00FE379F">
        <w:rPr>
          <w:rFonts w:cs="Arial"/>
          <w:sz w:val="30"/>
          <w:szCs w:val="30"/>
          <w:lang w:val="es-419"/>
        </w:rPr>
        <w:t>ya qu</w:t>
      </w:r>
      <w:r w:rsidRPr="00FE379F">
        <w:rPr>
          <w:rFonts w:cs="Arial"/>
          <w:sz w:val="30"/>
          <w:szCs w:val="30"/>
          <w:lang w:val="es-419"/>
        </w:rPr>
        <w:t>e injustificadamente, reduce el valor de nuestro sufragio, en contraste con la sobrevaloración del voto mayoritario</w:t>
      </w:r>
      <w:r w:rsidR="00B158CE" w:rsidRPr="00FE379F">
        <w:rPr>
          <w:rFonts w:cs="Arial"/>
          <w:sz w:val="30"/>
          <w:szCs w:val="30"/>
          <w:lang w:val="es-419"/>
        </w:rPr>
        <w:t xml:space="preserve">, sobre todo </w:t>
      </w:r>
      <w:r w:rsidR="00B158CE" w:rsidRPr="00FE379F">
        <w:rPr>
          <w:rFonts w:cs="Arial"/>
          <w:b/>
          <w:bCs/>
          <w:sz w:val="30"/>
          <w:szCs w:val="30"/>
          <w:lang w:val="es-419"/>
        </w:rPr>
        <w:t xml:space="preserve">NO </w:t>
      </w:r>
      <w:r w:rsidR="00AB0EED" w:rsidRPr="00FE379F">
        <w:rPr>
          <w:rFonts w:cs="Arial"/>
          <w:b/>
          <w:bCs/>
          <w:sz w:val="30"/>
          <w:szCs w:val="30"/>
          <w:lang w:val="es-419"/>
        </w:rPr>
        <w:t xml:space="preserve">FUE, </w:t>
      </w:r>
      <w:r w:rsidR="006B6259" w:rsidRPr="00FE379F">
        <w:rPr>
          <w:rFonts w:cs="Arial"/>
          <w:b/>
          <w:bCs/>
          <w:sz w:val="30"/>
          <w:szCs w:val="30"/>
          <w:lang w:val="es-419"/>
        </w:rPr>
        <w:t xml:space="preserve">en contra de las comunidades indígenas en el País </w:t>
      </w:r>
      <w:r w:rsidR="00B158CE" w:rsidRPr="00FE379F">
        <w:rPr>
          <w:rFonts w:cs="Arial"/>
          <w:b/>
          <w:bCs/>
          <w:sz w:val="30"/>
          <w:szCs w:val="30"/>
          <w:lang w:val="es-419"/>
        </w:rPr>
        <w:t>RESPETADA LA REDACCION DEL ARTÌCULO 2º. CONSTITUCIONAL</w:t>
      </w:r>
      <w:r w:rsidR="00B158CE" w:rsidRPr="00FE379F">
        <w:rPr>
          <w:rFonts w:cs="Arial"/>
          <w:sz w:val="30"/>
          <w:szCs w:val="30"/>
          <w:lang w:val="es-419"/>
        </w:rPr>
        <w:t xml:space="preserve">, </w:t>
      </w:r>
      <w:r w:rsidR="00AB0EED" w:rsidRPr="00FE379F">
        <w:rPr>
          <w:rFonts w:cs="Arial"/>
          <w:sz w:val="30"/>
          <w:szCs w:val="30"/>
          <w:lang w:val="es-419"/>
        </w:rPr>
        <w:t xml:space="preserve">en el proceso electoral que se </w:t>
      </w:r>
      <w:r w:rsidR="009146E7" w:rsidRPr="00FE379F">
        <w:rPr>
          <w:rFonts w:cs="Arial"/>
          <w:sz w:val="30"/>
          <w:szCs w:val="30"/>
          <w:lang w:val="es-419"/>
        </w:rPr>
        <w:t xml:space="preserve">impugna a través de este juicio electoral, </w:t>
      </w:r>
      <w:r w:rsidR="00B158CE" w:rsidRPr="00FE379F">
        <w:rPr>
          <w:rFonts w:cs="Arial"/>
          <w:sz w:val="30"/>
          <w:szCs w:val="30"/>
          <w:lang w:val="es-419"/>
        </w:rPr>
        <w:t>al señalar literalmente:</w:t>
      </w:r>
    </w:p>
    <w:p w14:paraId="5F2C8505" w14:textId="785EF261" w:rsidR="00B158CE" w:rsidRPr="00FE379F" w:rsidRDefault="00B158CE" w:rsidP="00B158CE">
      <w:pPr>
        <w:spacing w:after="0" w:line="240" w:lineRule="auto"/>
        <w:ind w:left="720" w:right="720"/>
        <w:jc w:val="both"/>
        <w:rPr>
          <w:rFonts w:cs="Arial"/>
          <w:sz w:val="30"/>
          <w:szCs w:val="30"/>
          <w:lang w:val="es-419"/>
        </w:rPr>
      </w:pPr>
      <w:r w:rsidRPr="00FE379F">
        <w:rPr>
          <w:rFonts w:cs="Arial"/>
          <w:b/>
          <w:bCs/>
          <w:sz w:val="30"/>
          <w:szCs w:val="30"/>
          <w:u w:val="single"/>
          <w:lang w:val="es-419"/>
        </w:rPr>
        <w:t>“En ningún caso las prácticas comunitarias podrán limitar los derechos político-electorales de los y las ciudadanas en la elección de sus autoridades municipales. Preservar y enriquecer sus lenguas, conocimientos y todos los elementos que constituyan su cultura e identidad.”</w:t>
      </w:r>
    </w:p>
    <w:p w14:paraId="46FEC887" w14:textId="77777777" w:rsidR="008A1867" w:rsidRPr="00FE379F" w:rsidRDefault="008A1867" w:rsidP="006C397F">
      <w:pPr>
        <w:spacing w:after="0" w:line="360" w:lineRule="auto"/>
        <w:ind w:firstLine="2160"/>
        <w:jc w:val="both"/>
        <w:rPr>
          <w:rFonts w:cs="Arial"/>
          <w:sz w:val="30"/>
          <w:szCs w:val="30"/>
          <w:lang w:val="es-419"/>
        </w:rPr>
      </w:pPr>
    </w:p>
    <w:p w14:paraId="6E38437E" w14:textId="15C04C1C" w:rsidR="00926F6C" w:rsidRPr="00FE379F" w:rsidRDefault="00AC3A60" w:rsidP="006C397F">
      <w:pPr>
        <w:spacing w:after="0" w:line="360" w:lineRule="auto"/>
        <w:ind w:firstLine="2160"/>
        <w:jc w:val="both"/>
        <w:rPr>
          <w:rFonts w:cs="Arial"/>
          <w:b/>
          <w:bCs/>
          <w:sz w:val="30"/>
          <w:szCs w:val="30"/>
          <w:lang w:val="es-419"/>
        </w:rPr>
      </w:pPr>
      <w:r w:rsidRPr="00FE379F">
        <w:rPr>
          <w:rFonts w:cs="Arial"/>
          <w:sz w:val="30"/>
          <w:szCs w:val="30"/>
          <w:lang w:val="es-419"/>
        </w:rPr>
        <w:t>Y</w:t>
      </w:r>
      <w:r w:rsidR="00926F6C" w:rsidRPr="00FE379F">
        <w:rPr>
          <w:rFonts w:cs="Arial"/>
          <w:sz w:val="30"/>
          <w:szCs w:val="30"/>
          <w:lang w:val="es-419"/>
        </w:rPr>
        <w:t xml:space="preserve"> esto se ve reflejado en la asignación de los escaños o curules de la Cámara de Diputados del Congreso de la Unión, con clara distorsión de la voluntad popular expresada en las urnas que menoscaba el principio de autenticidad de la elección</w:t>
      </w:r>
      <w:r w:rsidRPr="00FE379F">
        <w:rPr>
          <w:rFonts w:cs="Arial"/>
          <w:sz w:val="30"/>
          <w:szCs w:val="30"/>
          <w:lang w:val="es-419"/>
        </w:rPr>
        <w:t xml:space="preserve">, sobre todo porque </w:t>
      </w:r>
      <w:r w:rsidRPr="00FE379F">
        <w:rPr>
          <w:rFonts w:cs="Arial"/>
          <w:b/>
          <w:bCs/>
          <w:sz w:val="30"/>
          <w:szCs w:val="30"/>
          <w:lang w:val="es-419"/>
        </w:rPr>
        <w:t>los DERECHOS INDIGENAS</w:t>
      </w:r>
      <w:r w:rsidRPr="00FE379F">
        <w:rPr>
          <w:rFonts w:cs="Arial"/>
          <w:sz w:val="30"/>
          <w:szCs w:val="30"/>
          <w:lang w:val="es-419"/>
        </w:rPr>
        <w:t xml:space="preserve"> fueron completamente </w:t>
      </w:r>
      <w:r w:rsidRPr="00FE379F">
        <w:rPr>
          <w:rFonts w:cs="Arial"/>
          <w:b/>
          <w:bCs/>
          <w:sz w:val="30"/>
          <w:szCs w:val="30"/>
          <w:lang w:val="es-419"/>
        </w:rPr>
        <w:t>OLVIDADOS</w:t>
      </w:r>
      <w:r w:rsidRPr="00FE379F">
        <w:rPr>
          <w:rFonts w:cs="Arial"/>
          <w:sz w:val="30"/>
          <w:szCs w:val="30"/>
          <w:lang w:val="es-419"/>
        </w:rPr>
        <w:t xml:space="preserve"> e </w:t>
      </w:r>
      <w:r w:rsidRPr="00FE379F">
        <w:rPr>
          <w:rFonts w:cs="Arial"/>
          <w:b/>
          <w:bCs/>
          <w:sz w:val="30"/>
          <w:szCs w:val="30"/>
          <w:lang w:val="es-419"/>
        </w:rPr>
        <w:t>IGNORADOS POR LAS AUTORIDADES ELECTORALES</w:t>
      </w:r>
      <w:r w:rsidRPr="00FE379F">
        <w:rPr>
          <w:rFonts w:cs="Arial"/>
          <w:sz w:val="30"/>
          <w:szCs w:val="30"/>
          <w:lang w:val="es-419"/>
        </w:rPr>
        <w:t xml:space="preserve"> de este país </w:t>
      </w:r>
      <w:r w:rsidR="00EF2158" w:rsidRPr="00FE379F">
        <w:rPr>
          <w:rFonts w:cs="Arial"/>
          <w:sz w:val="30"/>
          <w:szCs w:val="30"/>
          <w:lang w:val="es-419"/>
        </w:rPr>
        <w:t>causándonos un agravio superlativo en nuestra esfera jurídico-</w:t>
      </w:r>
      <w:proofErr w:type="spellStart"/>
      <w:r w:rsidR="00EF2158" w:rsidRPr="00FE379F">
        <w:rPr>
          <w:rFonts w:cs="Arial"/>
          <w:sz w:val="30"/>
          <w:szCs w:val="30"/>
          <w:lang w:val="es-419"/>
        </w:rPr>
        <w:t>polìtico</w:t>
      </w:r>
      <w:proofErr w:type="spellEnd"/>
      <w:r w:rsidR="00EF2158" w:rsidRPr="00FE379F">
        <w:rPr>
          <w:rFonts w:cs="Arial"/>
          <w:sz w:val="30"/>
          <w:szCs w:val="30"/>
          <w:lang w:val="es-419"/>
        </w:rPr>
        <w:t xml:space="preserve">-social, </w:t>
      </w:r>
      <w:r w:rsidR="00DB2E29" w:rsidRPr="00FE379F">
        <w:rPr>
          <w:rFonts w:cs="Arial"/>
          <w:sz w:val="30"/>
          <w:szCs w:val="30"/>
          <w:lang w:val="es-419"/>
        </w:rPr>
        <w:t xml:space="preserve">ya que nunca se nos explicaron los alcances, beneficios, los peligros, las ventajas y desventajas del proceso legislativo y menos aún </w:t>
      </w:r>
      <w:r w:rsidR="00DB2E29" w:rsidRPr="00FE379F">
        <w:rPr>
          <w:rFonts w:cs="Arial"/>
          <w:b/>
          <w:bCs/>
          <w:sz w:val="30"/>
          <w:szCs w:val="30"/>
          <w:lang w:val="es-419"/>
        </w:rPr>
        <w:t>NUNCA SE PUSIERON DE ACUERDO</w:t>
      </w:r>
      <w:r w:rsidR="00DB2E29" w:rsidRPr="00FE379F">
        <w:rPr>
          <w:rFonts w:cs="Arial"/>
          <w:sz w:val="30"/>
          <w:szCs w:val="30"/>
          <w:lang w:val="es-419"/>
        </w:rPr>
        <w:t xml:space="preserve">, en interpretarnos el contenido del </w:t>
      </w:r>
      <w:r w:rsidR="00DB2E29" w:rsidRPr="00FE379F">
        <w:rPr>
          <w:rFonts w:cs="Arial"/>
          <w:sz w:val="30"/>
          <w:szCs w:val="30"/>
          <w:lang w:val="es-419"/>
        </w:rPr>
        <w:lastRenderedPageBreak/>
        <w:t xml:space="preserve">artículo 54 Constitucional, es decir, que </w:t>
      </w:r>
      <w:r w:rsidR="004B334B" w:rsidRPr="00FE379F">
        <w:rPr>
          <w:rFonts w:cs="Arial"/>
          <w:sz w:val="30"/>
          <w:szCs w:val="30"/>
          <w:lang w:val="es-419"/>
        </w:rPr>
        <w:t>dieron por “buenas” las promesas de campaña que ni siquiera sabemos</w:t>
      </w:r>
      <w:r w:rsidR="00F44C26" w:rsidRPr="00FE379F">
        <w:rPr>
          <w:rFonts w:cs="Arial"/>
          <w:sz w:val="30"/>
          <w:szCs w:val="30"/>
          <w:lang w:val="es-419"/>
        </w:rPr>
        <w:t>,</w:t>
      </w:r>
      <w:r w:rsidR="004B334B" w:rsidRPr="00FE379F">
        <w:rPr>
          <w:rFonts w:cs="Arial"/>
          <w:sz w:val="30"/>
          <w:szCs w:val="30"/>
          <w:lang w:val="es-419"/>
        </w:rPr>
        <w:t xml:space="preserve"> </w:t>
      </w:r>
      <w:r w:rsidR="00072A57" w:rsidRPr="00FE379F">
        <w:rPr>
          <w:rFonts w:cs="Arial"/>
          <w:sz w:val="30"/>
          <w:szCs w:val="30"/>
          <w:lang w:val="es-419"/>
        </w:rPr>
        <w:t>quizá al igual que muchos gobernados</w:t>
      </w:r>
      <w:r w:rsidR="00F44C26" w:rsidRPr="00FE379F">
        <w:rPr>
          <w:rFonts w:cs="Arial"/>
          <w:sz w:val="30"/>
          <w:szCs w:val="30"/>
          <w:lang w:val="es-419"/>
        </w:rPr>
        <w:t>,</w:t>
      </w:r>
      <w:r w:rsidR="00072A57" w:rsidRPr="00FE379F">
        <w:rPr>
          <w:rFonts w:cs="Arial"/>
          <w:sz w:val="30"/>
          <w:szCs w:val="30"/>
          <w:lang w:val="es-419"/>
        </w:rPr>
        <w:t xml:space="preserve"> de los alcances de la llamada </w:t>
      </w:r>
      <w:r w:rsidR="00072A57" w:rsidRPr="00FE379F">
        <w:rPr>
          <w:rFonts w:cs="Arial"/>
          <w:b/>
          <w:bCs/>
          <w:sz w:val="30"/>
          <w:szCs w:val="30"/>
          <w:lang w:val="es-419"/>
        </w:rPr>
        <w:t>SOBREREPRESERNTACION</w:t>
      </w:r>
      <w:r w:rsidR="00F44C26" w:rsidRPr="00FE379F">
        <w:rPr>
          <w:rFonts w:cs="Arial"/>
          <w:sz w:val="30"/>
          <w:szCs w:val="30"/>
          <w:lang w:val="es-419"/>
        </w:rPr>
        <w:t xml:space="preserve"> en las cámaras, para cambiar la </w:t>
      </w:r>
      <w:r w:rsidR="00035C03" w:rsidRPr="00FE379F">
        <w:rPr>
          <w:rFonts w:cs="Arial"/>
          <w:sz w:val="30"/>
          <w:szCs w:val="30"/>
          <w:lang w:val="es-419"/>
        </w:rPr>
        <w:t>Constitución</w:t>
      </w:r>
      <w:r w:rsidR="00F44C26" w:rsidRPr="00FE379F">
        <w:rPr>
          <w:rFonts w:cs="Arial"/>
          <w:sz w:val="30"/>
          <w:szCs w:val="30"/>
          <w:lang w:val="es-419"/>
        </w:rPr>
        <w:t xml:space="preserve"> y </w:t>
      </w:r>
      <w:r w:rsidR="00CF6EB5" w:rsidRPr="00FE379F">
        <w:rPr>
          <w:rFonts w:cs="Arial"/>
          <w:sz w:val="30"/>
          <w:szCs w:val="30"/>
          <w:lang w:val="es-419"/>
        </w:rPr>
        <w:t xml:space="preserve">saber </w:t>
      </w:r>
      <w:r w:rsidR="00187C34" w:rsidRPr="00FE379F">
        <w:rPr>
          <w:rFonts w:cs="Arial"/>
          <w:sz w:val="30"/>
          <w:szCs w:val="30"/>
          <w:lang w:val="es-419"/>
        </w:rPr>
        <w:t>qué</w:t>
      </w:r>
      <w:r w:rsidR="00CF6EB5" w:rsidRPr="00FE379F">
        <w:rPr>
          <w:rFonts w:cs="Arial"/>
          <w:sz w:val="30"/>
          <w:szCs w:val="30"/>
          <w:lang w:val="es-419"/>
        </w:rPr>
        <w:t xml:space="preserve"> ventajas tendremos las comunidades indígenas, solo les interesa el poder por el poder.</w:t>
      </w:r>
      <w:r w:rsidR="004B6A1C" w:rsidRPr="00FE379F">
        <w:rPr>
          <w:rFonts w:cs="Arial"/>
          <w:sz w:val="30"/>
          <w:szCs w:val="30"/>
          <w:lang w:val="es-419"/>
        </w:rPr>
        <w:t xml:space="preserve"> Los </w:t>
      </w:r>
      <w:r w:rsidR="006C397F" w:rsidRPr="00FE379F">
        <w:rPr>
          <w:rFonts w:cs="Arial"/>
          <w:b/>
          <w:bCs/>
          <w:sz w:val="30"/>
          <w:szCs w:val="30"/>
          <w:lang w:val="es-419"/>
        </w:rPr>
        <w:t>INTERESES INDIVIDUALES DE INCIDENCIA COLECTIVA</w:t>
      </w:r>
      <w:r w:rsidR="00A215EE" w:rsidRPr="00FE379F">
        <w:rPr>
          <w:rFonts w:cs="Arial"/>
          <w:b/>
          <w:bCs/>
          <w:sz w:val="30"/>
          <w:szCs w:val="30"/>
          <w:lang w:val="es-419"/>
        </w:rPr>
        <w:t xml:space="preserve">, </w:t>
      </w:r>
      <w:r w:rsidR="00A215EE" w:rsidRPr="00FE379F">
        <w:rPr>
          <w:rFonts w:cs="Arial"/>
          <w:sz w:val="30"/>
          <w:szCs w:val="30"/>
          <w:lang w:val="es-419"/>
        </w:rPr>
        <w:t>e</w:t>
      </w:r>
      <w:r w:rsidR="00926F6C" w:rsidRPr="00FE379F">
        <w:rPr>
          <w:rFonts w:cs="Arial"/>
          <w:sz w:val="30"/>
          <w:szCs w:val="30"/>
          <w:lang w:val="es-419"/>
        </w:rPr>
        <w:t>n último caso, nuestro interés quedaría comprendido en esta categoría, si se aplica el Código Federal de Procedimientos Civiles, de aplicación supletoria, conforme al artículo 4, apartado 2, de la ley procesal que rige este juicio, dado que en este ordenamiento se definen como:</w:t>
      </w:r>
      <w:r w:rsidR="00926F6C" w:rsidRPr="00FE379F">
        <w:rPr>
          <w:rFonts w:cs="Arial"/>
          <w:b/>
          <w:bCs/>
          <w:sz w:val="30"/>
          <w:szCs w:val="30"/>
          <w:lang w:val="es-419"/>
        </w:rPr>
        <w:t xml:space="preserve"> </w:t>
      </w:r>
    </w:p>
    <w:p w14:paraId="7F823287" w14:textId="77777777" w:rsidR="00926F6C" w:rsidRPr="00FE379F" w:rsidRDefault="00926F6C" w:rsidP="001258AC">
      <w:pPr>
        <w:spacing w:after="0" w:line="240" w:lineRule="auto"/>
        <w:ind w:left="1080" w:right="634"/>
        <w:jc w:val="both"/>
        <w:rPr>
          <w:rFonts w:cs="Arial"/>
          <w:b/>
          <w:bCs/>
          <w:i/>
          <w:iCs/>
          <w:sz w:val="30"/>
          <w:szCs w:val="30"/>
          <w:lang w:val="es-419"/>
        </w:rPr>
      </w:pPr>
      <w:r w:rsidRPr="00FE379F">
        <w:rPr>
          <w:rFonts w:cs="Arial"/>
          <w:b/>
          <w:bCs/>
          <w:i/>
          <w:iCs/>
          <w:sz w:val="30"/>
          <w:szCs w:val="30"/>
          <w:lang w:val="es-419"/>
        </w:rPr>
        <w:t>“Derechos e intereses individuales de incidencia colectiva, entendidos como aquéllos de naturaleza divisible cuya titularidad corresponde a los individuos integrantes de una colectividad de personas, determinable, relacionadas por circunstancias de derecho.”</w:t>
      </w:r>
    </w:p>
    <w:p w14:paraId="68AAA229" w14:textId="77777777" w:rsidR="00203C28" w:rsidRPr="00FE379F" w:rsidRDefault="00203C28" w:rsidP="001258AC">
      <w:pPr>
        <w:spacing w:after="0" w:line="240" w:lineRule="auto"/>
        <w:ind w:left="1080" w:right="634"/>
        <w:jc w:val="both"/>
        <w:rPr>
          <w:rFonts w:cs="Arial"/>
          <w:b/>
          <w:bCs/>
          <w:i/>
          <w:iCs/>
          <w:sz w:val="30"/>
          <w:szCs w:val="30"/>
          <w:lang w:val="es-419"/>
        </w:rPr>
      </w:pPr>
    </w:p>
    <w:p w14:paraId="1AB06D70" w14:textId="2A6094FE" w:rsidR="00CA50AE" w:rsidRPr="00FE379F" w:rsidRDefault="002D2A45" w:rsidP="00D962E6">
      <w:pPr>
        <w:spacing w:after="0" w:line="360" w:lineRule="auto"/>
        <w:ind w:firstLine="2160"/>
        <w:jc w:val="both"/>
        <w:rPr>
          <w:rFonts w:cs="Arial"/>
          <w:b/>
          <w:bCs/>
          <w:sz w:val="30"/>
          <w:szCs w:val="30"/>
          <w:lang w:val="es-419"/>
        </w:rPr>
      </w:pPr>
      <w:r w:rsidRPr="00FE379F">
        <w:rPr>
          <w:rFonts w:cs="Arial"/>
          <w:b/>
          <w:bCs/>
          <w:sz w:val="30"/>
          <w:szCs w:val="30"/>
          <w:lang w:val="es-419"/>
        </w:rPr>
        <w:t xml:space="preserve">Sin duda nuestros derechos han sido vulnerados </w:t>
      </w:r>
      <w:r w:rsidR="00D962E6" w:rsidRPr="00FE379F">
        <w:rPr>
          <w:rFonts w:cs="Arial"/>
          <w:b/>
          <w:bCs/>
          <w:sz w:val="30"/>
          <w:szCs w:val="30"/>
          <w:lang w:val="es-419"/>
        </w:rPr>
        <w:t xml:space="preserve">en este proceso electoral según se señala en el artículo  </w:t>
      </w:r>
      <w:hyperlink r:id="rId9" w:history="1">
        <w:r w:rsidR="00D962E6" w:rsidRPr="00FE379F">
          <w:rPr>
            <w:rStyle w:val="Hyperlink"/>
            <w:rFonts w:cs="Arial"/>
            <w:b/>
            <w:bCs/>
            <w:color w:val="auto"/>
            <w:sz w:val="30"/>
            <w:szCs w:val="30"/>
            <w:lang w:val="es-419"/>
          </w:rPr>
          <w:t>2o., apartado B, fracciones II y IX, de la Constitución Política de los Estados Unidos Mexicanos</w:t>
        </w:r>
      </w:hyperlink>
      <w:r w:rsidR="00D962E6" w:rsidRPr="00FE379F">
        <w:rPr>
          <w:rFonts w:cs="Arial"/>
          <w:sz w:val="30"/>
          <w:szCs w:val="30"/>
          <w:lang w:val="es-419"/>
        </w:rPr>
        <w:t>; </w:t>
      </w:r>
      <w:hyperlink r:id="rId10" w:history="1">
        <w:r w:rsidR="00D962E6" w:rsidRPr="00FE379F">
          <w:rPr>
            <w:rStyle w:val="Hyperlink"/>
            <w:rFonts w:cs="Arial"/>
            <w:b/>
            <w:bCs/>
            <w:color w:val="auto"/>
            <w:sz w:val="30"/>
            <w:szCs w:val="30"/>
            <w:lang w:val="es-419"/>
          </w:rPr>
          <w:t>1, 6, numeral 1, 15, numeral 2, 22, numeral 3, 27, numeral 3 y 28 del Convenio 169 sobre Pueblos Indígenas y Tribales en Países Independientes</w:t>
        </w:r>
      </w:hyperlink>
      <w:r w:rsidR="00D962E6" w:rsidRPr="00FE379F">
        <w:rPr>
          <w:rFonts w:cs="Arial"/>
          <w:sz w:val="30"/>
          <w:szCs w:val="30"/>
          <w:lang w:val="es-419"/>
        </w:rPr>
        <w:t xml:space="preserve">, por lo que tenemos </w:t>
      </w:r>
      <w:r w:rsidR="00D962E6" w:rsidRPr="00FE379F">
        <w:rPr>
          <w:rFonts w:cs="Arial"/>
          <w:b/>
          <w:bCs/>
          <w:sz w:val="30"/>
          <w:szCs w:val="30"/>
          <w:lang w:val="es-419"/>
        </w:rPr>
        <w:t>INTERÈS JURÌDICO</w:t>
      </w:r>
      <w:r w:rsidR="00D962E6" w:rsidRPr="00FE379F">
        <w:rPr>
          <w:rFonts w:cs="Arial"/>
          <w:sz w:val="30"/>
          <w:szCs w:val="30"/>
          <w:lang w:val="es-419"/>
        </w:rPr>
        <w:t xml:space="preserve"> </w:t>
      </w:r>
      <w:r w:rsidR="00A862F8" w:rsidRPr="00FE379F">
        <w:rPr>
          <w:rFonts w:cs="Arial"/>
          <w:sz w:val="30"/>
          <w:szCs w:val="30"/>
          <w:lang w:val="es-419"/>
        </w:rPr>
        <w:t>en el presente juicio, de conformidad al siguiente precedente jurisprudencial que a continuación citamos:</w:t>
      </w:r>
    </w:p>
    <w:p w14:paraId="5E0FF3D7" w14:textId="77777777" w:rsidR="00CA50AE" w:rsidRPr="00FE379F" w:rsidRDefault="00CA50AE" w:rsidP="00084E00">
      <w:pPr>
        <w:spacing w:after="0" w:line="240" w:lineRule="auto"/>
        <w:ind w:left="720" w:right="720"/>
        <w:jc w:val="both"/>
        <w:rPr>
          <w:rFonts w:cs="Arial"/>
          <w:b/>
          <w:bCs/>
          <w:sz w:val="30"/>
          <w:szCs w:val="30"/>
          <w:lang w:val="es-419"/>
        </w:rPr>
      </w:pPr>
    </w:p>
    <w:p w14:paraId="5A274815" w14:textId="7D631B01" w:rsidR="00084E00" w:rsidRPr="00FE379F" w:rsidRDefault="00084E00" w:rsidP="00084E00">
      <w:pPr>
        <w:spacing w:after="0" w:line="240" w:lineRule="auto"/>
        <w:ind w:left="720" w:right="720"/>
        <w:jc w:val="both"/>
        <w:rPr>
          <w:rFonts w:cs="Arial"/>
          <w:sz w:val="30"/>
          <w:szCs w:val="30"/>
          <w:lang w:val="es-419"/>
        </w:rPr>
      </w:pPr>
      <w:r w:rsidRPr="00FE379F">
        <w:rPr>
          <w:rFonts w:cs="Arial"/>
          <w:b/>
          <w:bCs/>
          <w:sz w:val="30"/>
          <w:szCs w:val="30"/>
          <w:lang w:val="es-419"/>
        </w:rPr>
        <w:t xml:space="preserve">DERECHO HUMANO A LA CONSULTA PREVIA A LAS PERSONAS Y PUEBLOS INDÍGENAS. SU DIMENSIÓN Y RELEVANCIA. </w:t>
      </w:r>
      <w:r w:rsidRPr="00FE379F">
        <w:rPr>
          <w:rFonts w:cs="Arial"/>
          <w:sz w:val="30"/>
          <w:szCs w:val="30"/>
          <w:lang w:val="es-419"/>
        </w:rPr>
        <w:t>Las personas y pueblos indígenas, por su particular situación social, económica o política, se han visto históricamente impedidos o limitados en la participación de las decisiones estatales. Por ello, el reconocimiento, promoción y protección de su derecho humano a la consulta previa, contenido en los artículos </w:t>
      </w:r>
      <w:hyperlink r:id="rId11" w:history="1">
        <w:r w:rsidRPr="00FE379F">
          <w:rPr>
            <w:rStyle w:val="Hyperlink"/>
            <w:rFonts w:cs="Arial"/>
            <w:b/>
            <w:bCs/>
            <w:sz w:val="30"/>
            <w:szCs w:val="30"/>
            <w:lang w:val="es-419"/>
          </w:rPr>
          <w:t>2o., apartado B, fracciones II y IX, de la Constitución Política de los Estados Unidos Mexicanos</w:t>
        </w:r>
      </w:hyperlink>
      <w:r w:rsidRPr="00FE379F">
        <w:rPr>
          <w:rFonts w:cs="Arial"/>
          <w:sz w:val="30"/>
          <w:szCs w:val="30"/>
          <w:lang w:val="es-419"/>
        </w:rPr>
        <w:t>; </w:t>
      </w:r>
      <w:hyperlink r:id="rId12" w:history="1">
        <w:r w:rsidRPr="00FE379F">
          <w:rPr>
            <w:rStyle w:val="Hyperlink"/>
            <w:rFonts w:cs="Arial"/>
            <w:b/>
            <w:bCs/>
            <w:sz w:val="30"/>
            <w:szCs w:val="30"/>
            <w:lang w:val="es-419"/>
          </w:rPr>
          <w:t>1, 6, numeral 1, 15, numeral 2, 22, numeral 3, 27, numeral 3 y 28 del Convenio 169 sobre Pueblos Indígenas y Tribales en Países Independientes</w:t>
        </w:r>
      </w:hyperlink>
      <w:r w:rsidRPr="00FE379F">
        <w:rPr>
          <w:rFonts w:cs="Arial"/>
          <w:sz w:val="30"/>
          <w:szCs w:val="30"/>
          <w:lang w:val="es-419"/>
        </w:rPr>
        <w:t>, de la Organización Internacional del Trabajo, emana de la conciencia y necesidad de abogar de manera especial por los intereses de las poblaciones humanas de base indígena, ligadas a su identidad étnico-cultural, mediante un proceso sistemático de negociación que implique un genuino diálogo con sus representantes. Así, la dimensión y relevancia del derecho indicado, respecto de medidas administrativas o legislativas de impacto significativo sobre el entorno de los grupos mencionados, se erigen también como un mecanismo de equiparación para garantizar su participación en las decisiones políticas que puedan afectarlos, con el propósito de salvaguardar su derecho a la libre determinación, así como los demás culturales y patrimoniales.</w:t>
      </w:r>
    </w:p>
    <w:p w14:paraId="5379D93A" w14:textId="77777777" w:rsidR="00084E00" w:rsidRPr="00FE379F" w:rsidRDefault="00084E00" w:rsidP="00084E00">
      <w:pPr>
        <w:spacing w:after="0" w:line="240" w:lineRule="auto"/>
        <w:ind w:left="720" w:right="720"/>
        <w:jc w:val="both"/>
        <w:rPr>
          <w:rFonts w:cs="Arial"/>
          <w:b/>
          <w:bCs/>
          <w:sz w:val="30"/>
          <w:szCs w:val="30"/>
          <w:lang w:val="es-419"/>
        </w:rPr>
      </w:pPr>
      <w:r w:rsidRPr="00FE379F">
        <w:rPr>
          <w:rFonts w:cs="Arial"/>
          <w:b/>
          <w:bCs/>
          <w:sz w:val="30"/>
          <w:szCs w:val="30"/>
          <w:lang w:val="es-419"/>
        </w:rPr>
        <w:t>TERCER TRIBUNAL COLEGIADO DEL VIGÉSIMO SÉPTIMO CIRCUITO.</w:t>
      </w:r>
    </w:p>
    <w:p w14:paraId="0C8FF19C" w14:textId="77777777" w:rsidR="00084E00" w:rsidRPr="00FE379F" w:rsidRDefault="00084E00" w:rsidP="00084E00">
      <w:pPr>
        <w:spacing w:after="0" w:line="240" w:lineRule="auto"/>
        <w:ind w:left="720" w:right="720"/>
        <w:jc w:val="both"/>
        <w:rPr>
          <w:rFonts w:cs="Arial"/>
          <w:b/>
          <w:bCs/>
          <w:sz w:val="30"/>
          <w:szCs w:val="30"/>
          <w:lang w:val="es-419"/>
        </w:rPr>
      </w:pPr>
      <w:r w:rsidRPr="00FE379F">
        <w:rPr>
          <w:rFonts w:cs="Arial"/>
          <w:b/>
          <w:bCs/>
          <w:sz w:val="30"/>
          <w:szCs w:val="30"/>
          <w:lang w:val="es-419"/>
        </w:rPr>
        <w:t xml:space="preserve">Amparo en revisión 609/2017. 23 de mayo de 2018. Mayoría de votos. La Magistrada Selina </w:t>
      </w:r>
      <w:proofErr w:type="spellStart"/>
      <w:r w:rsidRPr="00FE379F">
        <w:rPr>
          <w:rFonts w:cs="Arial"/>
          <w:b/>
          <w:bCs/>
          <w:sz w:val="30"/>
          <w:szCs w:val="30"/>
          <w:lang w:val="es-419"/>
        </w:rPr>
        <w:t>Haidé</w:t>
      </w:r>
      <w:proofErr w:type="spellEnd"/>
      <w:r w:rsidRPr="00FE379F">
        <w:rPr>
          <w:rFonts w:cs="Arial"/>
          <w:b/>
          <w:bCs/>
          <w:sz w:val="30"/>
          <w:szCs w:val="30"/>
          <w:lang w:val="es-419"/>
        </w:rPr>
        <w:t xml:space="preserve"> Avante Juárez no abordó este tema, dado el sentido de su voto. Ponente: Juan Ramón Rodríguez Minaya. Secretarios: Graciela Bonilla González y José Francisco Aguilar Ballesteros.</w:t>
      </w:r>
    </w:p>
    <w:p w14:paraId="468C58A5" w14:textId="77777777" w:rsidR="00084E00" w:rsidRPr="00FE379F" w:rsidRDefault="00084E00" w:rsidP="00084E00">
      <w:pPr>
        <w:spacing w:after="0" w:line="240" w:lineRule="auto"/>
        <w:ind w:left="720" w:right="720"/>
        <w:jc w:val="both"/>
        <w:rPr>
          <w:rFonts w:cs="Arial"/>
          <w:sz w:val="30"/>
          <w:szCs w:val="30"/>
          <w:lang w:val="es-419"/>
        </w:rPr>
      </w:pPr>
      <w:r w:rsidRPr="00FE379F">
        <w:rPr>
          <w:rFonts w:cs="Arial"/>
          <w:sz w:val="30"/>
          <w:szCs w:val="30"/>
          <w:lang w:val="es-419"/>
        </w:rPr>
        <w:t xml:space="preserve">Nota: En relación con el alcance de la presente tesis, destaca la diversa aislada 2a. XXIX/2016 (10a.), de título y subtítulo: </w:t>
      </w:r>
      <w:r w:rsidRPr="00FE379F">
        <w:rPr>
          <w:rFonts w:cs="Arial"/>
          <w:sz w:val="30"/>
          <w:szCs w:val="30"/>
          <w:lang w:val="es-419"/>
        </w:rPr>
        <w:lastRenderedPageBreak/>
        <w:t>"</w:t>
      </w:r>
      <w:hyperlink r:id="rId13" w:tgtFrame="_blank" w:history="1">
        <w:r w:rsidRPr="00FE379F">
          <w:rPr>
            <w:rStyle w:val="Hyperlink"/>
            <w:rFonts w:cs="Arial"/>
            <w:b/>
            <w:bCs/>
            <w:sz w:val="30"/>
            <w:szCs w:val="30"/>
            <w:lang w:val="es-419"/>
          </w:rPr>
          <w:t>PUEBLOS Y COMUNIDADES INDÍGENAS. DERECHO A SER CONSULTADOS. REQUISITOS ESENCIALES PARA SU CUMPLIMIENTO</w:t>
        </w:r>
      </w:hyperlink>
      <w:r w:rsidRPr="00FE379F">
        <w:rPr>
          <w:rFonts w:cs="Arial"/>
          <w:sz w:val="30"/>
          <w:szCs w:val="30"/>
          <w:lang w:val="es-419"/>
        </w:rPr>
        <w:t>.", publicada en el Semanario Judicial de la Federación del viernes 24 de junio de 2016 a las 10:24 horas y en la Gaceta del Semanario Judicial de la Federación, Décima Época, Libro 31, Tomo II, junio de 2016, página 1212.</w:t>
      </w:r>
    </w:p>
    <w:p w14:paraId="07DB0D2F" w14:textId="77777777" w:rsidR="00A862F8" w:rsidRPr="00FE379F" w:rsidRDefault="00A862F8" w:rsidP="001258AC">
      <w:pPr>
        <w:spacing w:after="0" w:line="360" w:lineRule="auto"/>
        <w:ind w:firstLine="2160"/>
        <w:jc w:val="both"/>
        <w:rPr>
          <w:rFonts w:cs="Arial"/>
          <w:sz w:val="30"/>
          <w:szCs w:val="30"/>
          <w:lang w:val="es-419"/>
        </w:rPr>
      </w:pPr>
    </w:p>
    <w:p w14:paraId="70052882" w14:textId="0828F9D6" w:rsidR="00926F6C" w:rsidRPr="00FE379F" w:rsidRDefault="002C3C87" w:rsidP="001258AC">
      <w:pPr>
        <w:spacing w:after="0" w:line="360" w:lineRule="auto"/>
        <w:ind w:firstLine="2160"/>
        <w:jc w:val="both"/>
        <w:rPr>
          <w:rFonts w:cs="Arial"/>
          <w:sz w:val="30"/>
          <w:szCs w:val="30"/>
          <w:lang w:val="es-419"/>
        </w:rPr>
      </w:pPr>
      <w:r w:rsidRPr="00FE379F">
        <w:rPr>
          <w:rFonts w:cs="Arial"/>
          <w:sz w:val="30"/>
          <w:szCs w:val="30"/>
          <w:lang w:val="es-419"/>
        </w:rPr>
        <w:t>Por lo que nuestro derecho</w:t>
      </w:r>
      <w:r w:rsidR="00926F6C" w:rsidRPr="00FE379F">
        <w:rPr>
          <w:rFonts w:cs="Arial"/>
          <w:sz w:val="30"/>
          <w:szCs w:val="30"/>
          <w:lang w:val="es-419"/>
        </w:rPr>
        <w:t xml:space="preserve"> del voto es indiscutiblemente un derecho individual</w:t>
      </w:r>
      <w:r w:rsidRPr="00FE379F">
        <w:rPr>
          <w:rFonts w:cs="Arial"/>
          <w:sz w:val="30"/>
          <w:szCs w:val="30"/>
          <w:lang w:val="es-419"/>
        </w:rPr>
        <w:t xml:space="preserve"> y </w:t>
      </w:r>
      <w:r w:rsidR="004377A6" w:rsidRPr="00FE379F">
        <w:rPr>
          <w:rFonts w:cs="Arial"/>
          <w:sz w:val="30"/>
          <w:szCs w:val="30"/>
          <w:lang w:val="es-419"/>
        </w:rPr>
        <w:t>personalísimo</w:t>
      </w:r>
      <w:r w:rsidRPr="00FE379F">
        <w:rPr>
          <w:rFonts w:cs="Arial"/>
          <w:sz w:val="30"/>
          <w:szCs w:val="30"/>
          <w:lang w:val="es-419"/>
        </w:rPr>
        <w:t>, sin embargo en nuestro caso</w:t>
      </w:r>
      <w:r w:rsidR="004377A6" w:rsidRPr="00FE379F">
        <w:rPr>
          <w:rFonts w:cs="Arial"/>
          <w:sz w:val="30"/>
          <w:szCs w:val="30"/>
          <w:lang w:val="es-419"/>
        </w:rPr>
        <w:t>,</w:t>
      </w:r>
      <w:r w:rsidRPr="00FE379F">
        <w:rPr>
          <w:rFonts w:cs="Arial"/>
          <w:sz w:val="30"/>
          <w:szCs w:val="30"/>
          <w:lang w:val="es-419"/>
        </w:rPr>
        <w:t xml:space="preserve"> es indispensable </w:t>
      </w:r>
      <w:r w:rsidR="004377A6" w:rsidRPr="00FE379F">
        <w:rPr>
          <w:rFonts w:cs="Arial"/>
          <w:sz w:val="30"/>
          <w:szCs w:val="30"/>
          <w:lang w:val="es-419"/>
        </w:rPr>
        <w:t xml:space="preserve">que, aunque se trate de derechos y consecuencias derivadas de un proceso electoral, </w:t>
      </w:r>
      <w:r w:rsidR="00127BB0" w:rsidRPr="00FE379F">
        <w:rPr>
          <w:rFonts w:cs="Arial"/>
          <w:sz w:val="30"/>
          <w:szCs w:val="30"/>
          <w:lang w:val="es-419"/>
        </w:rPr>
        <w:t>poda</w:t>
      </w:r>
      <w:r w:rsidR="004377A6" w:rsidRPr="00FE379F">
        <w:rPr>
          <w:rFonts w:cs="Arial"/>
          <w:sz w:val="30"/>
          <w:szCs w:val="30"/>
          <w:lang w:val="es-419"/>
        </w:rPr>
        <w:t xml:space="preserve">mos </w:t>
      </w:r>
      <w:r w:rsidR="00CD1086" w:rsidRPr="00FE379F">
        <w:rPr>
          <w:rFonts w:cs="Arial"/>
          <w:sz w:val="30"/>
          <w:szCs w:val="30"/>
          <w:lang w:val="es-419"/>
        </w:rPr>
        <w:t>en cu</w:t>
      </w:r>
      <w:r w:rsidR="008D00B4" w:rsidRPr="00FE379F">
        <w:rPr>
          <w:rFonts w:cs="Arial"/>
          <w:sz w:val="30"/>
          <w:szCs w:val="30"/>
          <w:lang w:val="es-419"/>
        </w:rPr>
        <w:t>a</w:t>
      </w:r>
      <w:r w:rsidR="00CD1086" w:rsidRPr="00FE379F">
        <w:rPr>
          <w:rFonts w:cs="Arial"/>
          <w:sz w:val="30"/>
          <w:szCs w:val="30"/>
          <w:lang w:val="es-419"/>
        </w:rPr>
        <w:t>nto a la defensa de nuestros derechos</w:t>
      </w:r>
      <w:r w:rsidR="00127BB0" w:rsidRPr="00FE379F">
        <w:rPr>
          <w:rFonts w:cs="Arial"/>
          <w:sz w:val="30"/>
          <w:szCs w:val="30"/>
          <w:lang w:val="es-419"/>
        </w:rPr>
        <w:t>:</w:t>
      </w:r>
      <w:r w:rsidR="00CD1086" w:rsidRPr="00FE379F">
        <w:rPr>
          <w:rFonts w:cs="Arial"/>
          <w:sz w:val="30"/>
          <w:szCs w:val="30"/>
          <w:lang w:val="es-419"/>
        </w:rPr>
        <w:t xml:space="preserve"> </w:t>
      </w:r>
      <w:r w:rsidR="00CD1086" w:rsidRPr="00FE379F">
        <w:rPr>
          <w:rFonts w:cs="Arial"/>
          <w:b/>
          <w:bCs/>
          <w:sz w:val="30"/>
          <w:szCs w:val="30"/>
          <w:lang w:val="es-419"/>
        </w:rPr>
        <w:t xml:space="preserve">COMPARECER COMO COMUNIDAD, o COMUNIDADES asociadas </w:t>
      </w:r>
      <w:r w:rsidR="008D00B4" w:rsidRPr="00FE379F">
        <w:rPr>
          <w:rFonts w:cs="Arial"/>
          <w:b/>
          <w:bCs/>
          <w:sz w:val="30"/>
          <w:szCs w:val="30"/>
          <w:lang w:val="es-419"/>
        </w:rPr>
        <w:t>en una agrupación</w:t>
      </w:r>
      <w:r w:rsidR="00127BB0" w:rsidRPr="00FE379F">
        <w:rPr>
          <w:rFonts w:cs="Arial"/>
          <w:b/>
          <w:bCs/>
          <w:sz w:val="30"/>
          <w:szCs w:val="30"/>
          <w:lang w:val="es-419"/>
        </w:rPr>
        <w:t xml:space="preserve"> determinada como lo es en el caso en concreto</w:t>
      </w:r>
      <w:r w:rsidR="00127BB0" w:rsidRPr="00FE379F">
        <w:rPr>
          <w:rFonts w:cs="Arial"/>
          <w:sz w:val="30"/>
          <w:szCs w:val="30"/>
          <w:lang w:val="es-419"/>
        </w:rPr>
        <w:t>,</w:t>
      </w:r>
      <w:r w:rsidR="008D00B4" w:rsidRPr="00FE379F">
        <w:rPr>
          <w:rFonts w:cs="Arial"/>
          <w:sz w:val="30"/>
          <w:szCs w:val="30"/>
          <w:lang w:val="es-419"/>
        </w:rPr>
        <w:t xml:space="preserve"> para replicar y defender</w:t>
      </w:r>
      <w:r w:rsidR="00127BB0" w:rsidRPr="00FE379F">
        <w:rPr>
          <w:rFonts w:cs="Arial"/>
          <w:sz w:val="30"/>
          <w:szCs w:val="30"/>
          <w:lang w:val="es-419"/>
        </w:rPr>
        <w:t xml:space="preserve"> </w:t>
      </w:r>
      <w:r w:rsidR="001E4CE8" w:rsidRPr="00FE379F">
        <w:rPr>
          <w:rFonts w:cs="Arial"/>
          <w:sz w:val="30"/>
          <w:szCs w:val="30"/>
          <w:lang w:val="es-419"/>
        </w:rPr>
        <w:t>nuestro</w:t>
      </w:r>
      <w:r w:rsidR="00127BB0" w:rsidRPr="00FE379F">
        <w:rPr>
          <w:rFonts w:cs="Arial"/>
          <w:sz w:val="30"/>
          <w:szCs w:val="30"/>
          <w:lang w:val="es-419"/>
        </w:rPr>
        <w:t xml:space="preserve"> derecho </w:t>
      </w:r>
      <w:r w:rsidR="001E4CE8" w:rsidRPr="00FE379F">
        <w:rPr>
          <w:rFonts w:cs="Arial"/>
          <w:sz w:val="30"/>
          <w:szCs w:val="30"/>
          <w:lang w:val="es-419"/>
        </w:rPr>
        <w:t xml:space="preserve">fundamental al sufragio efectivo, logro revolucionario, </w:t>
      </w:r>
      <w:r w:rsidR="00926F6C" w:rsidRPr="00FE379F">
        <w:rPr>
          <w:rFonts w:cs="Arial"/>
          <w:sz w:val="30"/>
          <w:szCs w:val="30"/>
          <w:lang w:val="es-419"/>
        </w:rPr>
        <w:t xml:space="preserve">que solo puede ser ejercido por cada ciudadano por </w:t>
      </w:r>
      <w:r w:rsidR="001E4CE8" w:rsidRPr="00FE379F">
        <w:rPr>
          <w:rFonts w:cs="Arial"/>
          <w:sz w:val="30"/>
          <w:szCs w:val="30"/>
          <w:lang w:val="es-419"/>
        </w:rPr>
        <w:t>sí</w:t>
      </w:r>
      <w:r w:rsidR="00926F6C" w:rsidRPr="00FE379F">
        <w:rPr>
          <w:rFonts w:cs="Arial"/>
          <w:sz w:val="30"/>
          <w:szCs w:val="30"/>
          <w:lang w:val="es-419"/>
        </w:rPr>
        <w:t xml:space="preserve"> mismo, </w:t>
      </w:r>
      <w:r w:rsidR="00926F6C" w:rsidRPr="00FE379F">
        <w:rPr>
          <w:rFonts w:cs="Arial"/>
          <w:b/>
          <w:bCs/>
          <w:sz w:val="30"/>
          <w:szCs w:val="30"/>
          <w:lang w:val="es-419"/>
        </w:rPr>
        <w:t>y su incidencia colectiva es evidente</w:t>
      </w:r>
      <w:r w:rsidR="00926F6C" w:rsidRPr="00FE379F">
        <w:rPr>
          <w:rFonts w:cs="Arial"/>
          <w:sz w:val="30"/>
          <w:szCs w:val="30"/>
          <w:lang w:val="es-419"/>
        </w:rPr>
        <w:t>, dado que en, el caso, el conjunto de votos de la ciudadanía arroja el resultado comicial, que se transforma en curules en la Cámara de Diputados.</w:t>
      </w:r>
    </w:p>
    <w:p w14:paraId="10F000CF" w14:textId="77777777" w:rsidR="00926F6C" w:rsidRPr="00FE379F" w:rsidRDefault="00926F6C" w:rsidP="001258AC">
      <w:pPr>
        <w:spacing w:after="0" w:line="360" w:lineRule="auto"/>
        <w:ind w:firstLine="2160"/>
        <w:jc w:val="both"/>
        <w:rPr>
          <w:rFonts w:cs="Arial"/>
          <w:sz w:val="30"/>
          <w:szCs w:val="30"/>
          <w:lang w:val="es-419"/>
        </w:rPr>
      </w:pPr>
      <w:r w:rsidRPr="00FE379F">
        <w:rPr>
          <w:rFonts w:cs="Arial"/>
          <w:sz w:val="30"/>
          <w:szCs w:val="30"/>
          <w:lang w:val="es-419"/>
        </w:rPr>
        <w:t>Esto ha dado lugar a su tutela mediante acciones colectivas, en cuya hipótesis puede ubicarse la presente, m</w:t>
      </w:r>
      <w:r w:rsidRPr="00FE379F">
        <w:rPr>
          <w:rFonts w:cs="Arial"/>
          <w:b/>
          <w:bCs/>
          <w:sz w:val="30"/>
          <w:szCs w:val="30"/>
          <w:lang w:val="es-419"/>
        </w:rPr>
        <w:t xml:space="preserve">utatis </w:t>
      </w:r>
      <w:proofErr w:type="spellStart"/>
      <w:r w:rsidRPr="00FE379F">
        <w:rPr>
          <w:rFonts w:cs="Arial"/>
          <w:b/>
          <w:bCs/>
          <w:i/>
          <w:iCs/>
          <w:sz w:val="30"/>
          <w:szCs w:val="30"/>
          <w:lang w:val="es-419"/>
        </w:rPr>
        <w:t>mutandi</w:t>
      </w:r>
      <w:proofErr w:type="spellEnd"/>
      <w:r w:rsidRPr="00FE379F">
        <w:rPr>
          <w:rFonts w:cs="Arial"/>
          <w:sz w:val="30"/>
          <w:szCs w:val="30"/>
          <w:lang w:val="es-419"/>
        </w:rPr>
        <w:t xml:space="preserve">, por la cantidad de promoventes, la calidad profesional de muchos de ellos en la materia electoral, por ser mucho mayor  la suma de los ciudadanos afectados con el acto reclamado, que difícilmente pueden acudir en su defensa individualmente, sobre todo si se acumulan </w:t>
      </w:r>
      <w:r w:rsidRPr="00FE379F">
        <w:rPr>
          <w:rFonts w:cs="Arial"/>
          <w:sz w:val="30"/>
          <w:szCs w:val="30"/>
          <w:lang w:val="es-419"/>
        </w:rPr>
        <w:lastRenderedPageBreak/>
        <w:t>todas las demandas de esta especie; toda vez que no existe un medio específico para deducir acciones colectivas, y el que más se aproxima para casos como el presente, es el juicio ciudadano.</w:t>
      </w:r>
    </w:p>
    <w:p w14:paraId="20E06D03" w14:textId="77777777" w:rsidR="00753E49" w:rsidRPr="00FE379F" w:rsidRDefault="00753E49" w:rsidP="000E22E4">
      <w:pPr>
        <w:spacing w:after="0" w:line="360" w:lineRule="auto"/>
        <w:ind w:firstLine="2160"/>
        <w:jc w:val="both"/>
        <w:rPr>
          <w:rFonts w:cs="Arial"/>
          <w:b/>
          <w:bCs/>
          <w:sz w:val="30"/>
          <w:szCs w:val="30"/>
          <w:lang w:val="es-419"/>
        </w:rPr>
      </w:pPr>
    </w:p>
    <w:p w14:paraId="0A1C7046" w14:textId="547ED5E4" w:rsidR="000E22E4" w:rsidRPr="00FE379F" w:rsidRDefault="00753E49" w:rsidP="000E22E4">
      <w:pPr>
        <w:spacing w:after="0" w:line="360" w:lineRule="auto"/>
        <w:ind w:firstLine="2160"/>
        <w:jc w:val="both"/>
        <w:rPr>
          <w:rFonts w:cs="Arial"/>
          <w:b/>
          <w:bCs/>
          <w:sz w:val="30"/>
          <w:szCs w:val="30"/>
          <w:lang w:val="es-419"/>
        </w:rPr>
      </w:pPr>
      <w:r w:rsidRPr="00FE379F">
        <w:rPr>
          <w:rFonts w:cs="Arial"/>
          <w:b/>
          <w:bCs/>
          <w:sz w:val="30"/>
          <w:szCs w:val="30"/>
          <w:lang w:val="es-419"/>
        </w:rPr>
        <w:t xml:space="preserve">II.- </w:t>
      </w:r>
      <w:r w:rsidR="000E22E4" w:rsidRPr="00FE379F">
        <w:rPr>
          <w:rFonts w:cs="Arial"/>
          <w:b/>
          <w:bCs/>
          <w:sz w:val="30"/>
          <w:szCs w:val="30"/>
          <w:lang w:val="es-419"/>
        </w:rPr>
        <w:t xml:space="preserve">PROCEDNCIA DEL PRESENTE </w:t>
      </w:r>
      <w:proofErr w:type="gramStart"/>
      <w:r w:rsidR="000E22E4" w:rsidRPr="00FE379F">
        <w:rPr>
          <w:rFonts w:cs="Arial"/>
          <w:b/>
          <w:bCs/>
          <w:sz w:val="30"/>
          <w:szCs w:val="30"/>
          <w:lang w:val="es-419"/>
        </w:rPr>
        <w:t>JUICIO.-</w:t>
      </w:r>
      <w:proofErr w:type="gramEnd"/>
      <w:r w:rsidR="000E22E4" w:rsidRPr="00FE379F">
        <w:rPr>
          <w:rFonts w:cs="Arial"/>
          <w:b/>
          <w:bCs/>
          <w:sz w:val="30"/>
          <w:szCs w:val="30"/>
          <w:lang w:val="es-419"/>
        </w:rPr>
        <w:t xml:space="preserve"> </w:t>
      </w:r>
    </w:p>
    <w:p w14:paraId="5008B555" w14:textId="77777777" w:rsidR="005E72A0" w:rsidRPr="00FE379F" w:rsidRDefault="005E72A0" w:rsidP="000E22E4">
      <w:pPr>
        <w:spacing w:after="0" w:line="360" w:lineRule="auto"/>
        <w:ind w:firstLine="2160"/>
        <w:jc w:val="both"/>
        <w:rPr>
          <w:rFonts w:cs="Arial"/>
          <w:b/>
          <w:bCs/>
          <w:sz w:val="30"/>
          <w:szCs w:val="30"/>
          <w:lang w:val="es-419"/>
        </w:rPr>
      </w:pPr>
    </w:p>
    <w:p w14:paraId="0DB0B0B8" w14:textId="4BD2BF01" w:rsidR="005E72A0" w:rsidRPr="00FE379F" w:rsidRDefault="005E72A0" w:rsidP="004F20CE">
      <w:pPr>
        <w:spacing w:after="0" w:line="240" w:lineRule="auto"/>
        <w:ind w:firstLine="2160"/>
        <w:jc w:val="both"/>
        <w:rPr>
          <w:rFonts w:cs="Arial"/>
          <w:b/>
          <w:bCs/>
          <w:sz w:val="30"/>
          <w:szCs w:val="30"/>
          <w:lang w:val="es-419"/>
        </w:rPr>
      </w:pPr>
      <w:r w:rsidRPr="00FE379F">
        <w:rPr>
          <w:rFonts w:cs="Arial"/>
          <w:b/>
          <w:bCs/>
          <w:sz w:val="30"/>
          <w:szCs w:val="30"/>
          <w:lang w:val="es-419"/>
        </w:rPr>
        <w:t xml:space="preserve">1.-  </w:t>
      </w:r>
      <w:r w:rsidRPr="00FE379F">
        <w:rPr>
          <w:rFonts w:cs="Arial"/>
          <w:sz w:val="30"/>
          <w:szCs w:val="30"/>
          <w:lang w:val="es-419"/>
        </w:rPr>
        <w:t>Esta demanda resulta ser procedente</w:t>
      </w:r>
      <w:r w:rsidR="00C83EE2" w:rsidRPr="00FE379F">
        <w:rPr>
          <w:rFonts w:cs="Arial"/>
          <w:sz w:val="30"/>
          <w:szCs w:val="30"/>
          <w:lang w:val="es-419"/>
        </w:rPr>
        <w:t xml:space="preserve"> y debe ser detenidamente </w:t>
      </w:r>
      <w:r w:rsidR="002E62AA" w:rsidRPr="00FE379F">
        <w:rPr>
          <w:rFonts w:cs="Arial"/>
          <w:sz w:val="30"/>
          <w:szCs w:val="30"/>
          <w:lang w:val="es-419"/>
        </w:rPr>
        <w:t>leída</w:t>
      </w:r>
      <w:r w:rsidR="00C83EE2" w:rsidRPr="00FE379F">
        <w:rPr>
          <w:rFonts w:cs="Arial"/>
          <w:sz w:val="30"/>
          <w:szCs w:val="30"/>
          <w:lang w:val="es-419"/>
        </w:rPr>
        <w:t xml:space="preserve"> y estudiada</w:t>
      </w:r>
      <w:r w:rsidR="002E62AA" w:rsidRPr="00FE379F">
        <w:rPr>
          <w:rFonts w:cs="Arial"/>
          <w:sz w:val="30"/>
          <w:szCs w:val="30"/>
          <w:lang w:val="es-419"/>
        </w:rPr>
        <w:t xml:space="preserve"> detalladamente por sus Señorías, </w:t>
      </w:r>
      <w:r w:rsidR="002E62AA" w:rsidRPr="00FE379F">
        <w:rPr>
          <w:rFonts w:cs="Arial"/>
          <w:b/>
          <w:bCs/>
          <w:sz w:val="30"/>
          <w:szCs w:val="30"/>
          <w:lang w:val="es-419"/>
        </w:rPr>
        <w:t xml:space="preserve">ya que </w:t>
      </w:r>
      <w:r w:rsidRPr="00FE379F">
        <w:rPr>
          <w:rFonts w:cs="Arial"/>
          <w:b/>
          <w:bCs/>
          <w:sz w:val="30"/>
          <w:szCs w:val="30"/>
          <w:lang w:val="es-419"/>
        </w:rPr>
        <w:t xml:space="preserve">las autoridades responsables han </w:t>
      </w:r>
      <w:r w:rsidR="002E62AA" w:rsidRPr="00FE379F">
        <w:rPr>
          <w:rFonts w:cs="Arial"/>
          <w:b/>
          <w:bCs/>
          <w:sz w:val="30"/>
          <w:szCs w:val="30"/>
          <w:lang w:val="es-419"/>
        </w:rPr>
        <w:t>interpretado</w:t>
      </w:r>
      <w:r w:rsidRPr="00FE379F">
        <w:rPr>
          <w:rFonts w:cs="Arial"/>
          <w:b/>
          <w:bCs/>
          <w:sz w:val="30"/>
          <w:szCs w:val="30"/>
          <w:lang w:val="es-419"/>
        </w:rPr>
        <w:t xml:space="preserve"> un Precepto Constitucional en perjuicio de la Democracia, de los derechos humanos de los Gobernados, del derecho de acceso a la justicia cabe señalar que el proceso legislative que contiene el paquete de reformas al Poder Judicial es Inconstitucional</w:t>
      </w:r>
      <w:r w:rsidRPr="00FE379F">
        <w:rPr>
          <w:rFonts w:cs="Arial"/>
          <w:sz w:val="30"/>
          <w:szCs w:val="30"/>
          <w:lang w:val="es-419"/>
        </w:rPr>
        <w:t xml:space="preserve">, </w:t>
      </w:r>
      <w:r w:rsidR="00A273AF" w:rsidRPr="00FE379F">
        <w:rPr>
          <w:rFonts w:cs="Arial"/>
          <w:sz w:val="30"/>
          <w:szCs w:val="30"/>
          <w:lang w:val="es-419"/>
        </w:rPr>
        <w:t xml:space="preserve">excluyendo a las </w:t>
      </w:r>
      <w:r w:rsidR="00A273AF" w:rsidRPr="00FE379F">
        <w:rPr>
          <w:rFonts w:cs="Arial"/>
          <w:b/>
          <w:bCs/>
          <w:sz w:val="30"/>
          <w:szCs w:val="30"/>
          <w:lang w:val="es-419"/>
        </w:rPr>
        <w:t>COMUNIDADES INDIGENAS</w:t>
      </w:r>
      <w:r w:rsidR="00A273AF" w:rsidRPr="00FE379F">
        <w:rPr>
          <w:rFonts w:cs="Arial"/>
          <w:sz w:val="30"/>
          <w:szCs w:val="30"/>
          <w:lang w:val="es-419"/>
        </w:rPr>
        <w:t xml:space="preserve"> y vulnerando nuestros derechos electorales y por ende nuestros derechos human</w:t>
      </w:r>
      <w:r w:rsidR="00A245A4" w:rsidRPr="00FE379F">
        <w:rPr>
          <w:rFonts w:cs="Arial"/>
          <w:sz w:val="30"/>
          <w:szCs w:val="30"/>
          <w:lang w:val="es-419"/>
        </w:rPr>
        <w:t xml:space="preserve">os, </w:t>
      </w:r>
      <w:r w:rsidRPr="00FE379F">
        <w:rPr>
          <w:rFonts w:cs="Arial"/>
          <w:sz w:val="30"/>
          <w:szCs w:val="30"/>
          <w:lang w:val="es-419"/>
        </w:rPr>
        <w:t>por lo que se debe admitir en todas y cada</w:t>
      </w:r>
      <w:r w:rsidR="00A245A4" w:rsidRPr="00FE379F">
        <w:rPr>
          <w:rFonts w:cs="Arial"/>
          <w:sz w:val="30"/>
          <w:szCs w:val="30"/>
          <w:lang w:val="es-419"/>
        </w:rPr>
        <w:t xml:space="preserve"> una de sus partes,</w:t>
      </w:r>
      <w:r w:rsidRPr="00FE379F">
        <w:rPr>
          <w:rFonts w:cs="Arial"/>
          <w:sz w:val="30"/>
          <w:szCs w:val="30"/>
          <w:lang w:val="es-419"/>
        </w:rPr>
        <w:t xml:space="preserve"> </w:t>
      </w:r>
      <w:r w:rsidR="004F20CE" w:rsidRPr="00FE379F">
        <w:rPr>
          <w:rFonts w:cs="Arial"/>
          <w:b/>
          <w:bCs/>
          <w:sz w:val="30"/>
          <w:szCs w:val="30"/>
          <w:lang w:val="es-419"/>
        </w:rPr>
        <w:t>a</w:t>
      </w:r>
      <w:r w:rsidRPr="00FE379F">
        <w:rPr>
          <w:rFonts w:cs="Arial"/>
          <w:b/>
          <w:bCs/>
          <w:sz w:val="30"/>
          <w:szCs w:val="30"/>
          <w:lang w:val="es-419"/>
        </w:rPr>
        <w:t>l tratarse de la Interpretación de un Precepto Constitucional,</w:t>
      </w:r>
      <w:r w:rsidRPr="00FE379F">
        <w:rPr>
          <w:rFonts w:cs="Arial"/>
          <w:sz w:val="30"/>
          <w:szCs w:val="30"/>
          <w:lang w:val="es-419"/>
        </w:rPr>
        <w:t xml:space="preserve"> de conformidad a los siguientes precedent</w:t>
      </w:r>
      <w:r w:rsidR="004F20CE" w:rsidRPr="00FE379F">
        <w:rPr>
          <w:rFonts w:cs="Arial"/>
          <w:sz w:val="30"/>
          <w:szCs w:val="30"/>
          <w:lang w:val="es-419"/>
        </w:rPr>
        <w:t>e</w:t>
      </w:r>
      <w:r w:rsidRPr="00FE379F">
        <w:rPr>
          <w:rFonts w:cs="Arial"/>
          <w:sz w:val="30"/>
          <w:szCs w:val="30"/>
          <w:lang w:val="es-419"/>
        </w:rPr>
        <w:t xml:space="preserve">s jurisprudenciales: “INTERPRETACIÓN DE NORMAS DE UN MISMO ORDENAMIENTO LEGAL”; “LEYES. INTERPRETACIÓN JURÍDICA DE LAS”; “INTERPRETACION DE NORMAS DE UN MISMO ORDENAMIENTO LEGAL”; “INTERPRETACIÓN DE LA LEY”; “INTERPRETACIÓN DE LA LEY”. 29 </w:t>
      </w:r>
      <w:proofErr w:type="gramStart"/>
      <w:r w:rsidRPr="00FE379F">
        <w:rPr>
          <w:rFonts w:cs="Arial"/>
          <w:sz w:val="30"/>
          <w:szCs w:val="30"/>
          <w:lang w:val="es-419"/>
        </w:rPr>
        <w:t>Así</w:t>
      </w:r>
      <w:proofErr w:type="gramEnd"/>
      <w:r w:rsidRPr="00FE379F">
        <w:rPr>
          <w:rFonts w:cs="Arial"/>
          <w:sz w:val="30"/>
          <w:szCs w:val="30"/>
          <w:lang w:val="es-419"/>
        </w:rPr>
        <w:t xml:space="preserve"> se aprecia de la Tesis 1a. XVIII/2012 (9a.) que se lee en la Décima Época del Semanario Judicial de la Federación y su Gaceta, Libro IX, Junio de 2012, Tomo 1, Primera Sala, página 257, bajo el rubro: 11 “DERECHOS HUMANOS. OBLIGACIONES CONSTITUCIONALES DE LAS AUTORIDADES EN LA MATERIA”. 30 Al respecto son aplicables la Tesis XVIII.3o.1 K (10a.), que aparece en la Décima Época del Semanario Judicial de la Federación y su Gaceta, Libro VII, Abril de 2012, Tomo 2, página 1838 (Registro 2000630); la Tesis 1a. XXVI/2012 (10a.), que se lee en la propia Décima Época del Semanario Judicial de la Federación y su Gaceta, Libro V, Febrero de 2012, Tomo 1, Primera Sala, página 659 (Registro 2000263); “CONTROL DE </w:t>
      </w:r>
      <w:r w:rsidRPr="00FE379F">
        <w:rPr>
          <w:rFonts w:cs="Arial"/>
          <w:sz w:val="30"/>
          <w:szCs w:val="30"/>
          <w:lang w:val="es-419"/>
        </w:rPr>
        <w:lastRenderedPageBreak/>
        <w:t xml:space="preserve">CONVENCIONALIDAD EX OFFICIO EN UN MODELO DE CONTROL DIFUSO DE CONSTITUCIONALIDAD”; “PARÁMETRO PARA EL CONTROL DE CONVENCIONALIDAD EX OFFICIO EN MATERIA DE DERECHOS HUMANOS”; “PASOS A SEGUIR EN EL CONTROL DE CONSTITUCIONALIDAD Y CONVENCIONALIDAD EX OFFICIO EN MATERIA DE DERECHOS HUMANOS”; “SISTEMA DE CONTROL CONSTITUCIONAL EN EL ORDEN JURÍDICO MEXICANO”; “CONTROL DE CONVENCIONALIDAD EN SEDE INTERNA. LOS TRIBUNALES MEXICANOS ESTÁN OBLIGADOS A EJERCERLO”; “TRATADOS INTERNACIONALES. CUANDO LOS CONFLICTOS SE SUSCITEN EN RELACIÓN CON DERECHOS HUMANOS, DEBEN UBICARSE A NIVEL DE LA CONSTITUCIÓN”; “CONTROL DE CONVENCIONALIDAD. DEBE SER EJERCIDO POR LOS JUECES DEL ESTADO MEXICANO EN LOS ASUNTOS SOMETIDOS A SU CONSIDERACIÓN, A FIN DE VERIFICAR QUE LA LEGISLACIÓN INTERNA NO CONTRAVENGA EL OBJETO Y FINALIDAD DE LA CONVENCIÓN AMERICANA SOBRE DERECHOS HUMANOS” y “CONTROL DE CONVENCIONALIDAD EN SEDE INTERNA. LOS TRIBUNALES MEXICANOS ESTÁN OBLIGADOS A EJERCERLO”. 32 En tal sentido se manifiestan la Tesis P. III/2013 (10a.) que aparece en la Décima Época del Semanario Judicial de la Federación y su Gaceta, Libro XVIII, Marzo de 2013, Tomo 1; Pleno, página 368; la Tesis 1a. XIII/2012 (10a.) que se lee en la Décima Época del Semanario Judicial de la Federación y su Gaceta, Libro V, Febrero de 2012, Tomo 1, Primera Sala, página 650; la Tesis P. LXV/2011 (9a.), que aparece en la Décima Época del Semanario Judicial de la Federación y su Gaceta, Libro III, Diciembre de 2011, Tomo 1; Pleno, página 556; y la Tesis I.7o.C.51 K, que figura en la Novena Época del Semanario Judicial de la Federación y su Gaceta, Tomo XXVIII, Diciembre de 2008, página 1052, de los rubros: “SENTENCIAS EMITIDAS POR LA CORTE 12 INTERAMERICANA DE DERECHOS HUMANOS EN ASUNTOS DONDE EL ESTADO MEXICANO FUE PARTE. PARA QUE SUS CRITERIOS TENGAN CARÁCTER VINCULANTE NO REQUIEREN SER REITERADOS”; “CORTE INTERAMERICANA DE DERECHOS HUMANOS. EFECTOS DE SUS SENTENCIAS EN EL ORDENAMIENTO JURÍDICO MEXICANO”; “SENTENCIAS EMITIDAS POR LA CORTE INTERAMERICANA DE DERECHOS HUMANOS. SON VINCULANTES EN SUS TÉRMINOS </w:t>
      </w:r>
      <w:r w:rsidRPr="00FE379F">
        <w:rPr>
          <w:rFonts w:cs="Arial"/>
          <w:sz w:val="30"/>
          <w:szCs w:val="30"/>
          <w:lang w:val="es-419"/>
        </w:rPr>
        <w:lastRenderedPageBreak/>
        <w:t xml:space="preserve">CUANDO EL ESTADO MEXICANO FUE PARTE EN EL LITIGIO” y “JURISPRUDENCIA INTERNACIONAL. SU UTILIDAD ORIENTADORA EN MATERIA DE DERECHOS HUMANOS”. 33 </w:t>
      </w:r>
      <w:proofErr w:type="gramStart"/>
      <w:r w:rsidRPr="00FE379F">
        <w:rPr>
          <w:rFonts w:cs="Arial"/>
          <w:sz w:val="30"/>
          <w:szCs w:val="30"/>
          <w:lang w:val="es-419"/>
        </w:rPr>
        <w:t>En</w:t>
      </w:r>
      <w:proofErr w:type="gramEnd"/>
      <w:r w:rsidRPr="00FE379F">
        <w:rPr>
          <w:rFonts w:cs="Arial"/>
          <w:sz w:val="30"/>
          <w:szCs w:val="30"/>
          <w:lang w:val="es-419"/>
        </w:rPr>
        <w:t xml:space="preserve"> ese sentido se pronuncia la Tesis P. LXVI/2011 (9a.), que aparece en la Décima Época del Semanario Judicial de la Federación y su Gaceta, Libro III, Diciembre de 2011, Tomo 1, Pleno, página 550, que reza: “CRITERIOS EMITIDOS POR LA CORTE INTERAMERICANA DE DERECHOS HUMANOS CUANDO EL ESTADO MEXICANO NO FUE PARTE. SON ORIENTADORES PARA LOS JUECES MEXICANOS SIEMPRE QUE SEAN MÁS FAVORABLES A LA PERSONA EN TÉRMINOS DEL ARTÍCULO 1o. DE LA CONSTITUCIÓN FEDERAL.- Los criterios de la Corte Interamericana de B) Obligatoriedad de la interpretación de la Convención Americana sobre Derechos Humanos conforme a lo señalado por la Corte Interamericana de Derechos Humanos.- A lo anterior se suma que en la sentencia de 31 de agosto de 2010 dictada por la Corte Interamericana de Derechos Humanos en el Caso Rosendo Cantú y Otra vs. México (Excepción Preliminar, Fondo, Reparaciones y Costas), a fojas 78, párrafo 219, la misma sostuvo lo siguiente: “219. Este Tribunal ha establecido en su jurisprudencia que es consciente que las autoridades internas están sujetas al imperio de la ley y, por ello, están obligadas a aplicar las disposiciones vigentes en el ordenamiento jurídico 277. Pero cuando un Estado es Parte de un tratado internacional como la Convención Americana, todos sus órganos, incluidos sus jueces, también están sometidos a aquél, lo cual les obliga a velar porque los efectos de las disposiciones de la Convención no se vean mermados por la aplicación de normas contrarias a su objeto y fin. El Poder Judicial debe ejercer un “control de convencionalidad” ex </w:t>
      </w:r>
      <w:proofErr w:type="spellStart"/>
      <w:r w:rsidRPr="00FE379F">
        <w:rPr>
          <w:rFonts w:cs="Arial"/>
          <w:sz w:val="30"/>
          <w:szCs w:val="30"/>
          <w:lang w:val="es-419"/>
        </w:rPr>
        <w:t>officio</w:t>
      </w:r>
      <w:proofErr w:type="spellEnd"/>
      <w:r w:rsidRPr="00FE379F">
        <w:rPr>
          <w:rFonts w:cs="Arial"/>
          <w:sz w:val="30"/>
          <w:szCs w:val="30"/>
          <w:lang w:val="es-419"/>
        </w:rPr>
        <w:t xml:space="preserve"> entre las normas internas y la Convención Americana, evidentemente en el marco de sus respectivas competencias y de las regulaciones procesales correspondientes. En esta tarea, el 13 Poder Judicial debe tener en cuenta no solamente el tratado, sino también la interpretación que del mismo ha hecho la Corte Interamericana, intérprete última de la Convención Americana278”. 277 </w:t>
      </w:r>
      <w:proofErr w:type="gramStart"/>
      <w:r w:rsidRPr="00FE379F">
        <w:rPr>
          <w:rFonts w:cs="Arial"/>
          <w:sz w:val="30"/>
          <w:szCs w:val="30"/>
          <w:lang w:val="es-419"/>
        </w:rPr>
        <w:t>Cfr.</w:t>
      </w:r>
      <w:proofErr w:type="gramEnd"/>
      <w:r w:rsidRPr="00FE379F">
        <w:rPr>
          <w:rFonts w:cs="Arial"/>
          <w:sz w:val="30"/>
          <w:szCs w:val="30"/>
          <w:lang w:val="es-419"/>
        </w:rPr>
        <w:t xml:space="preserve"> Caso Almonacid Arellano y otros Vs. Chile. Excepciones Preliminares, Fondo, Reparaciones y Costas. Sentencia de 26 de septiembre de 2006. Serie C No. 154, párr. 124; Caso La Cantuta Vs. Perú. Fondo, Reparaciones y Costas. Sentencia de 29 de </w:t>
      </w:r>
      <w:r w:rsidRPr="00FE379F">
        <w:rPr>
          <w:rFonts w:cs="Arial"/>
          <w:sz w:val="30"/>
          <w:szCs w:val="30"/>
          <w:lang w:val="es-419"/>
        </w:rPr>
        <w:lastRenderedPageBreak/>
        <w:t xml:space="preserve">noviembre de 2006. Serie C No. 162, párr. 173, y Caso Radilla Pacheco, supra nota 36, párr. 339; 278 Cfr. Caso Almonacid Arellano, supra nota 282, párr. 124; Caso Boyce y otros Vs. </w:t>
      </w:r>
      <w:r w:rsidRPr="00FE379F">
        <w:rPr>
          <w:rFonts w:cs="Arial"/>
          <w:sz w:val="30"/>
          <w:szCs w:val="30"/>
        </w:rPr>
        <w:t xml:space="preserve">Barbados. </w:t>
      </w:r>
      <w:r w:rsidRPr="00FE379F">
        <w:rPr>
          <w:rFonts w:cs="Arial"/>
          <w:sz w:val="30"/>
          <w:szCs w:val="30"/>
          <w:lang w:val="es-419"/>
        </w:rPr>
        <w:t xml:space="preserve">Excepción Preliminar, Fondo, Reparaciones y Costas. Sentencia de 20 de noviembre de 2007, Serie C No. 169, párr. 78, y Caso Radilla Pacheco, supra nota 36, párr. 339”. Como se advierte, la Corte Interamericana prevé que no sólo se ha de considerar el Texto de la Convención Americana sobre Derechos Humanos, sino la interpretación que de la mismo ha hecho la propia Corte, lo que ha hecho en el Caso Rosendo Cantú y Otra vs. México invocando a la vez el Caso Radilla Pacheco vs. México, lo que de acuerdo a las Tesis P. III/2013 (10a.); 1a. XIII/2012 (10a.); P. LXV/2011 (9a.) y I.7o.C.51 K, reseñadas ut supra, resulta obligatorio para todos los tribunales mexicanos. De las tesis transcritas se aprecia la obligación de Su Señoría para realizar el control de convencionalidad, inclusive ex </w:t>
      </w:r>
      <w:proofErr w:type="spellStart"/>
      <w:r w:rsidRPr="00FE379F">
        <w:rPr>
          <w:rFonts w:cs="Arial"/>
          <w:sz w:val="30"/>
          <w:szCs w:val="30"/>
          <w:lang w:val="es-419"/>
        </w:rPr>
        <w:t>officio</w:t>
      </w:r>
      <w:proofErr w:type="spellEnd"/>
      <w:r w:rsidRPr="00FE379F">
        <w:rPr>
          <w:rFonts w:cs="Arial"/>
          <w:sz w:val="30"/>
          <w:szCs w:val="30"/>
          <w:lang w:val="es-419"/>
        </w:rPr>
        <w:t xml:space="preserve">, empleando los criterios más favorables para el gobernado (amplitud y progresividad interpretativas) y de aplicar la Convención Derechos Humanos que derivan de sentencias en donde el Estado Mexicano no intervino como parte en el litigio son orientadores para todas las decisiones de los jueces mexicanos, siempre que sean más favorables a la persona, de conformidad con el artículo 1o. constitucional. De este modo, los jueces nacionales deben observar los derechos humanos establecidos en la Constitución Mexicana y en los tratados internacionales de los que el Estado Mexicano sea parte, así como los criterios emitidos por el Poder Judicial de la Federación al interpretarlos y acudir a los criterios interpretativos de la Corte Interamericana para evaluar si existe alguno que resulte más favorable y procure una protección más amplia del derecho 14 que se pretende proteger. Esto no prejuzga la posibilidad de que sean los criterios internos los que se cumplan de mejor manera con lo establecido por la Constitución en términos de su artículo 1o., lo cual tendrá que valorarse caso por caso a fin de garantizar siempre la mayor protección de los derechos humanos”. Americana sobre Derechos Humanos y la interpretación que de la misma ha realizado la Corte Interamericana de Derechos Humanos. Así, es de destacar que los siguientes aspectos de la mencionada Convención y su interpretación por parte de la citada </w:t>
      </w:r>
      <w:r w:rsidRPr="00FE379F">
        <w:rPr>
          <w:rFonts w:cs="Arial"/>
          <w:sz w:val="30"/>
          <w:szCs w:val="30"/>
          <w:lang w:val="es-419"/>
        </w:rPr>
        <w:lastRenderedPageBreak/>
        <w:t xml:space="preserve">Corte Internacional, son aplicables en la especie. D) Protección más </w:t>
      </w:r>
      <w:proofErr w:type="gramStart"/>
      <w:r w:rsidRPr="00FE379F">
        <w:rPr>
          <w:rFonts w:cs="Arial"/>
          <w:sz w:val="30"/>
          <w:szCs w:val="30"/>
          <w:lang w:val="es-419"/>
        </w:rPr>
        <w:t>amplia.-</w:t>
      </w:r>
      <w:proofErr w:type="gramEnd"/>
      <w:r w:rsidRPr="00FE379F">
        <w:rPr>
          <w:rFonts w:cs="Arial"/>
          <w:sz w:val="30"/>
          <w:szCs w:val="30"/>
          <w:lang w:val="es-419"/>
        </w:rPr>
        <w:t xml:space="preserve"> Los artículos 1 (Obligación de respetar los Derechos), 2 (Deber de Adoptar Disposiciones de Derecho Interno); 8 (Garantías Judiciales); 25 (Protección Judicial); 29 (Normas de Interpretación) y 30 (Alcance de las Restricciones) de la Convención Americana sobre Derechos Humanos, se desprende que la actuación de las responsables es absolutamente </w:t>
      </w:r>
      <w:proofErr w:type="spellStart"/>
      <w:r w:rsidRPr="00FE379F">
        <w:rPr>
          <w:rFonts w:cs="Arial"/>
          <w:sz w:val="30"/>
          <w:szCs w:val="30"/>
          <w:lang w:val="es-419"/>
        </w:rPr>
        <w:t>inconvencional</w:t>
      </w:r>
      <w:proofErr w:type="spellEnd"/>
      <w:r w:rsidRPr="00FE379F">
        <w:rPr>
          <w:rFonts w:cs="Arial"/>
          <w:sz w:val="30"/>
          <w:szCs w:val="30"/>
          <w:lang w:val="es-419"/>
        </w:rPr>
        <w:t xml:space="preserve">. 1.- Artículo 1. Obligación de respetar los Derechos. Este numeral señala: “Los </w:t>
      </w:r>
      <w:proofErr w:type="gramStart"/>
      <w:r w:rsidRPr="00FE379F">
        <w:rPr>
          <w:rFonts w:cs="Arial"/>
          <w:sz w:val="30"/>
          <w:szCs w:val="30"/>
          <w:lang w:val="es-419"/>
        </w:rPr>
        <w:t>Estados Partes</w:t>
      </w:r>
      <w:proofErr w:type="gramEnd"/>
      <w:r w:rsidRPr="00FE379F">
        <w:rPr>
          <w:rFonts w:cs="Arial"/>
          <w:sz w:val="30"/>
          <w:szCs w:val="30"/>
          <w:lang w:val="es-419"/>
        </w:rPr>
        <w:t xml:space="preserve">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 Este precepto es nítido per se, y de manera irrefutable conduce a concluir que se deben respetar los derechos e intereses legítimos de la parte quejosa por parte de las responsables, que no le pueden afectar delegando las facultades legislativas en una autoridad administrativa para afectar el derecho del quejoso a su salario y a sus prestaciones y proteger sus Derechos Humanos. 2.- Artículo 2. Deber de Adoptar Disposiciones de Derecho Interno. Este precepto dispone: “Si el ejercicio de los derechos y libertades mencionados en el artículo 1 no estuviere ya garantizado por disposiciones legislativas o de otro carácter, los </w:t>
      </w:r>
      <w:proofErr w:type="gramStart"/>
      <w:r w:rsidRPr="00FE379F">
        <w:rPr>
          <w:rFonts w:cs="Arial"/>
          <w:sz w:val="30"/>
          <w:szCs w:val="30"/>
          <w:lang w:val="es-419"/>
        </w:rPr>
        <w:t>Estados Partes</w:t>
      </w:r>
      <w:proofErr w:type="gramEnd"/>
      <w:r w:rsidRPr="00FE379F">
        <w:rPr>
          <w:rFonts w:cs="Arial"/>
          <w:sz w:val="30"/>
          <w:szCs w:val="30"/>
          <w:lang w:val="es-419"/>
        </w:rPr>
        <w:t xml:space="preserve"> se comprometen a adoptar, con arreglo a sus procedimientos constitucionales y a las disposiciones de esta Convención, las medidas 15 legislativas o de otro carácter que fueren necesarias para hacer efectivos tales derechos y libertades”. De dicho numeral, la Corte Interamericana de Derechos Humanos ha desprendido entre otras, las siguientes nociones interpretativas, que se refieren invocando los casos correspondientes en que se han formulado las interpretaciones que se explican: a) Deber de respeto y garantía de los derechos humanos. Opera frente al Estado, sus órganos, sus agentes y todos aquellos que actúan en su </w:t>
      </w:r>
      <w:proofErr w:type="gramStart"/>
      <w:r w:rsidRPr="00FE379F">
        <w:rPr>
          <w:rFonts w:cs="Arial"/>
          <w:sz w:val="30"/>
          <w:szCs w:val="30"/>
          <w:lang w:val="es-419"/>
        </w:rPr>
        <w:t>nombre.-</w:t>
      </w:r>
      <w:proofErr w:type="gramEnd"/>
      <w:r w:rsidRPr="00FE379F">
        <w:rPr>
          <w:rFonts w:cs="Arial"/>
          <w:sz w:val="30"/>
          <w:szCs w:val="30"/>
          <w:lang w:val="es-419"/>
        </w:rPr>
        <w:t xml:space="preserve"> La Corte Interamericana sostiene que el Derecho Internacional de los Derechos Humanos tiene por fin proporcionar al individuo medios de protección de los derechos humanos reconocidos internacionalmente frente al Estado (sus órganos, </w:t>
      </w:r>
      <w:r w:rsidRPr="00FE379F">
        <w:rPr>
          <w:rFonts w:cs="Arial"/>
          <w:sz w:val="30"/>
          <w:szCs w:val="30"/>
          <w:lang w:val="es-419"/>
        </w:rPr>
        <w:lastRenderedPageBreak/>
        <w:t xml:space="preserve">sus agentes, y todos aquellos que actúan en su nombre). Es claramente </w:t>
      </w:r>
      <w:proofErr w:type="spellStart"/>
      <w:r w:rsidRPr="00FE379F">
        <w:rPr>
          <w:rFonts w:cs="Arial"/>
          <w:sz w:val="30"/>
          <w:szCs w:val="30"/>
          <w:lang w:val="es-419"/>
        </w:rPr>
        <w:t>inconvencional</w:t>
      </w:r>
      <w:proofErr w:type="spellEnd"/>
      <w:r w:rsidRPr="00FE379F">
        <w:rPr>
          <w:rFonts w:cs="Arial"/>
          <w:sz w:val="30"/>
          <w:szCs w:val="30"/>
          <w:lang w:val="es-419"/>
        </w:rPr>
        <w:t xml:space="preserve"> que las responsables afecten los derechos del quejoso cuando las normas reclamadas ni siquiera fijan un parámetro y por ende jamás podría existir facultad discrecional alguna. b) Deber de respeto y garantía de los derechos humanos. Se actualiza en función de las necesidades de protección, a pesar de que la Convención no defina en forma taxativa todas las hipótesis de infracción a los derechos humanos.- La propia Corte ha estimado que las diversas formas y modalidades que pueden asumir los hechos en situaciones violatorias de derechos humanos hacen poco menos que ilusoria la pretensión de que el Derecho Internacional defina en forma taxativa –o cerrada o numerus clausus– todas las hipótesis o situaciones –o estructuras– de atribuibilidad o imputabilidad al Estado de cada una de las posibles y eventuales acciones u omisiones de agentes estatales o de particulares. De tal manera, al interpretar y aplicar la Convención, la Corte debe prestar atención a las particulares necesidades de protección del ser humano, destinatario último de las normas contenidas en el tratado de referencia. </w:t>
      </w:r>
      <w:proofErr w:type="gramStart"/>
      <w:r w:rsidRPr="00FE379F">
        <w:rPr>
          <w:rFonts w:cs="Arial"/>
          <w:sz w:val="30"/>
          <w:szCs w:val="30"/>
          <w:lang w:val="es-419"/>
        </w:rPr>
        <w:t>En razón del</w:t>
      </w:r>
      <w:proofErr w:type="gramEnd"/>
      <w:r w:rsidRPr="00FE379F">
        <w:rPr>
          <w:rFonts w:cs="Arial"/>
          <w:sz w:val="30"/>
          <w:szCs w:val="30"/>
          <w:lang w:val="es-419"/>
        </w:rPr>
        <w:t xml:space="preserve"> carácter erga omnes de las obligaciones convencionales de protección a cargo de los Estados, no resulta posible determinar su alcance en función de una visión centrada en la voluntad soberana de aquéllos y de los efectos de las relaciones meramente interestatales. Dichas obligaciones incumben a todos los sujetos del Derecho Internacional y los supuestos de 16 incumplimiento deberán determinarse en cada caso particular en función de las necesidades de protección35 Luego, en la especie se conculca esta disposición, porque las responsables han obrado violando las garantías individuales y sociales del quejoso con un ánimo meramente </w:t>
      </w:r>
      <w:proofErr w:type="spellStart"/>
      <w:r w:rsidRPr="00FE379F">
        <w:rPr>
          <w:rFonts w:cs="Arial"/>
          <w:sz w:val="30"/>
          <w:szCs w:val="30"/>
          <w:lang w:val="es-419"/>
        </w:rPr>
        <w:t>afectatorio</w:t>
      </w:r>
      <w:proofErr w:type="spellEnd"/>
      <w:r w:rsidRPr="00FE379F">
        <w:rPr>
          <w:rFonts w:cs="Arial"/>
          <w:sz w:val="30"/>
          <w:szCs w:val="30"/>
          <w:lang w:val="es-419"/>
        </w:rPr>
        <w:t xml:space="preserve"> de sus condiciones laborales y ajeno a la supuesta intención que dice animar las normas reclamadas. c) Deber de dotar de efecto útil a todas las medidas nacionales dirigidas a tutelar derechos </w:t>
      </w:r>
      <w:proofErr w:type="gramStart"/>
      <w:r w:rsidRPr="00FE379F">
        <w:rPr>
          <w:rFonts w:cs="Arial"/>
          <w:sz w:val="30"/>
          <w:szCs w:val="30"/>
          <w:lang w:val="es-419"/>
        </w:rPr>
        <w:t>humanos.-</w:t>
      </w:r>
      <w:proofErr w:type="gramEnd"/>
      <w:r w:rsidRPr="00FE379F">
        <w:rPr>
          <w:rFonts w:cs="Arial"/>
          <w:sz w:val="30"/>
          <w:szCs w:val="30"/>
          <w:lang w:val="es-419"/>
        </w:rPr>
        <w:t xml:space="preserve"> En el derecho de gentes, una norma consuetudinaria prescribe que un Estado que ha ratificado un tratado de derechos humanos debe introducir en su derecho interno las modificaciones necesarias para asegurar el fiel cumplimiento de las obligaciones asumidas. Este deber general del Estado Parte implica que las medidas de derecho interno han de ser efectivas </w:t>
      </w:r>
      <w:r w:rsidRPr="00FE379F">
        <w:rPr>
          <w:rFonts w:cs="Arial"/>
          <w:sz w:val="30"/>
          <w:szCs w:val="30"/>
          <w:lang w:val="es-419"/>
        </w:rPr>
        <w:lastRenderedPageBreak/>
        <w:t xml:space="preserve">(principio del </w:t>
      </w:r>
      <w:proofErr w:type="spellStart"/>
      <w:r w:rsidRPr="00FE379F">
        <w:rPr>
          <w:rFonts w:cs="Arial"/>
          <w:sz w:val="30"/>
          <w:szCs w:val="30"/>
          <w:lang w:val="es-419"/>
        </w:rPr>
        <w:t>effet</w:t>
      </w:r>
      <w:proofErr w:type="spellEnd"/>
      <w:r w:rsidRPr="00FE379F">
        <w:rPr>
          <w:rFonts w:cs="Arial"/>
          <w:sz w:val="30"/>
          <w:szCs w:val="30"/>
          <w:lang w:val="es-419"/>
        </w:rPr>
        <w:t xml:space="preserve"> </w:t>
      </w:r>
      <w:proofErr w:type="spellStart"/>
      <w:r w:rsidRPr="00FE379F">
        <w:rPr>
          <w:rFonts w:cs="Arial"/>
          <w:sz w:val="30"/>
          <w:szCs w:val="30"/>
          <w:lang w:val="es-419"/>
        </w:rPr>
        <w:t>utile</w:t>
      </w:r>
      <w:proofErr w:type="spellEnd"/>
      <w:r w:rsidRPr="00FE379F">
        <w:rPr>
          <w:rFonts w:cs="Arial"/>
          <w:sz w:val="30"/>
          <w:szCs w:val="30"/>
          <w:lang w:val="es-419"/>
        </w:rPr>
        <w:t xml:space="preserve">). Esto significa que el Estado ha de adoptar todas las medidas para que lo establecido en la Convención sea efectivamente cumplido en su ordenamiento jurídico interno. Dichas medidas sólo son efectivas cuando el Estado adapta su actuación a la normativa de protección de la Convención36 34 Caso ―Masacre de Mapiripán” vs. Colombia. Fondo, Reparaciones y Costas. Sentencia de 15 de septiembre de 2005. Serie C No. 134; Caso Hermanas Serrano Cruz Vs. El Salvador. Fondo, Reparaciones y Costas. Sentencia de 01 de marzo de 2005. Serie C No. 120. 35 </w:t>
      </w:r>
      <w:proofErr w:type="gramStart"/>
      <w:r w:rsidRPr="00FE379F">
        <w:rPr>
          <w:rFonts w:cs="Arial"/>
          <w:sz w:val="30"/>
          <w:szCs w:val="30"/>
          <w:lang w:val="es-419"/>
        </w:rPr>
        <w:t>Caso</w:t>
      </w:r>
      <w:proofErr w:type="gramEnd"/>
      <w:r w:rsidRPr="00FE379F">
        <w:rPr>
          <w:rFonts w:cs="Arial"/>
          <w:sz w:val="30"/>
          <w:szCs w:val="30"/>
          <w:lang w:val="es-419"/>
        </w:rPr>
        <w:t xml:space="preserve"> de la Masacre de Pueblo Bello Vs. Colombia. Fondo, Reparaciones y Costas. Sentencia de 31 de enero de 2006. Serie C No. 140. 36 </w:t>
      </w:r>
      <w:proofErr w:type="gramStart"/>
      <w:r w:rsidRPr="00FE379F">
        <w:rPr>
          <w:rFonts w:cs="Arial"/>
          <w:sz w:val="30"/>
          <w:szCs w:val="30"/>
          <w:lang w:val="es-419"/>
        </w:rPr>
        <w:t>Caso</w:t>
      </w:r>
      <w:proofErr w:type="gramEnd"/>
      <w:r w:rsidRPr="00FE379F">
        <w:rPr>
          <w:rFonts w:cs="Arial"/>
          <w:sz w:val="30"/>
          <w:szCs w:val="30"/>
          <w:lang w:val="es-419"/>
        </w:rPr>
        <w:t xml:space="preserve"> Cinco Pensionistas Vs. Perú. Fondo, Reparaciones y Costas. Sentencia de 28 de febrero de 2003. Serie C No. 98; Caso Gómez Palomino Vs. Perú. Fondo, Reparaciones y Costas. Sentencia de 22 de noviembre de 2005. Serie C No. 136. En ese sentido, el único efecto útil que se puede imprimir a la sentencia que se dicte en este juicio, estribaría en conceder el amparo y protección de la justicia federal a la quejosa para que no se apliquen los preceptos que se combaten en su detrimento y que atentan contra sus derechos laborales. 3.- Artículo 29. Normas de Interpretación.- Este ordinal establece lo siguiente: “Ninguna disposición de la presente 17 Convención puede ser interpretada en el sentido de: “a) permitir a alguno de los Estados Partes, grupo o persona, suprimir el goce y ejercicio de los derechos y libertades reconocidos en la Convención o limitarlos en mayor medida que la prevista en ella; “b) limitar el goce y ejercicio de cualquier derecho o libertad que pueda estar reconocido de acuerdo con las leyes de cualquiera de los Estados Partes o de acuerdo con otra convención en que sea parte uno de dichos Estados; “c) excluir otros derechos y garantías que son inherentes al ser humano o que se derivan de la forma democrática representativa de gobierno, y “d) excluir o limitar el efecto que puedan producir la Declaración Americana de Derechos y Deberes del Hombre y otros actos internacionales de la misma naturaleza”. De tal precepto, la Corte Interamericana de Derechos Humanos ha desprendido entre otras, las siguientes nociones interpretativas que se refieren, invocando los casos correspondientes en que se han formulado las interpretaciones respectivas: a) Métodos de interpretación de las normas sobre derechos humanos.- Aunque el texto </w:t>
      </w:r>
      <w:r w:rsidRPr="00FE379F">
        <w:rPr>
          <w:rFonts w:cs="Arial"/>
          <w:sz w:val="30"/>
          <w:szCs w:val="30"/>
          <w:lang w:val="es-419"/>
        </w:rPr>
        <w:lastRenderedPageBreak/>
        <w:t xml:space="preserve">de una norma sobre derechos humanos parezca literalmente claro, es necesario analizarlo aplicando otros métodos interpretativos, de manera que, para el Tribunal interamericano, el sentido corriente de los términos no puede ser una regla por sí misma, sino que debe involucrarse dentro del contexto y, en especial, dentro del objeto y fin del tratado, de forma que la interpretación de manera alguna debilite el sistema de protección consagrado en la Convención, lo que puede propiciarse mediante la aplicación de los métodos siguientes: i) Interpretación sistemática, según el cual, las normas deben ser interpretadas como parte de un todo cuyo significado y alcance deben fijarse en función del sistema jurídico al que pertenecen; </w:t>
      </w:r>
      <w:proofErr w:type="spellStart"/>
      <w:r w:rsidRPr="00FE379F">
        <w:rPr>
          <w:rFonts w:cs="Arial"/>
          <w:sz w:val="30"/>
          <w:szCs w:val="30"/>
          <w:lang w:val="es-419"/>
        </w:rPr>
        <w:t>ii</w:t>
      </w:r>
      <w:proofErr w:type="spellEnd"/>
      <w:r w:rsidRPr="00FE379F">
        <w:rPr>
          <w:rFonts w:cs="Arial"/>
          <w:sz w:val="30"/>
          <w:szCs w:val="30"/>
          <w:lang w:val="es-419"/>
        </w:rPr>
        <w:t xml:space="preserve">) Interpretación teleológica, que busca analizar el propósito de las normas involucradas, para lo cual es pertinente analizar el objeto y fin del tratado y, de ser necesario, examinar los propósitos del sistema regional de protección; </w:t>
      </w:r>
      <w:proofErr w:type="spellStart"/>
      <w:r w:rsidRPr="00FE379F">
        <w:rPr>
          <w:rFonts w:cs="Arial"/>
          <w:sz w:val="30"/>
          <w:szCs w:val="30"/>
          <w:lang w:val="es-419"/>
        </w:rPr>
        <w:t>iii</w:t>
      </w:r>
      <w:proofErr w:type="spellEnd"/>
      <w:r w:rsidRPr="00FE379F">
        <w:rPr>
          <w:rFonts w:cs="Arial"/>
          <w:sz w:val="30"/>
          <w:szCs w:val="30"/>
          <w:lang w:val="es-419"/>
        </w:rPr>
        <w:t>) Principio de efecto útil (</w:t>
      </w:r>
      <w:proofErr w:type="spellStart"/>
      <w:r w:rsidRPr="00FE379F">
        <w:rPr>
          <w:rFonts w:cs="Arial"/>
          <w:sz w:val="30"/>
          <w:szCs w:val="30"/>
          <w:lang w:val="es-419"/>
        </w:rPr>
        <w:t>effet</w:t>
      </w:r>
      <w:proofErr w:type="spellEnd"/>
      <w:r w:rsidRPr="00FE379F">
        <w:rPr>
          <w:rFonts w:cs="Arial"/>
          <w:sz w:val="30"/>
          <w:szCs w:val="30"/>
          <w:lang w:val="es-419"/>
        </w:rPr>
        <w:t xml:space="preserve"> </w:t>
      </w:r>
      <w:proofErr w:type="spellStart"/>
      <w:r w:rsidRPr="00FE379F">
        <w:rPr>
          <w:rFonts w:cs="Arial"/>
          <w:sz w:val="30"/>
          <w:szCs w:val="30"/>
          <w:lang w:val="es-419"/>
        </w:rPr>
        <w:t>utile</w:t>
      </w:r>
      <w:proofErr w:type="spellEnd"/>
      <w:r w:rsidRPr="00FE379F">
        <w:rPr>
          <w:rFonts w:cs="Arial"/>
          <w:sz w:val="30"/>
          <w:szCs w:val="30"/>
          <w:lang w:val="es-419"/>
        </w:rPr>
        <w:t xml:space="preserve">), que precisa tener presente la especificidad de los tratados de derechos humanos, cuyo objetivo tiene que ver con la creación de un orden legal en el 18 cual los Estados asumen obligaciones, no en relación con otros Estados, sino hacia los individuos bajo su jurisdicción; además de que estos tratados se aplican de conformidad con la noción de garantía colectiva; y, por último, es posible acudir a los </w:t>
      </w:r>
      <w:proofErr w:type="spellStart"/>
      <w:r w:rsidRPr="00FE379F">
        <w:rPr>
          <w:rFonts w:cs="Arial"/>
          <w:sz w:val="30"/>
          <w:szCs w:val="30"/>
          <w:lang w:val="es-419"/>
        </w:rPr>
        <w:t>iv</w:t>
      </w:r>
      <w:proofErr w:type="spellEnd"/>
      <w:r w:rsidRPr="00FE379F">
        <w:rPr>
          <w:rFonts w:cs="Arial"/>
          <w:sz w:val="30"/>
          <w:szCs w:val="30"/>
          <w:lang w:val="es-419"/>
        </w:rPr>
        <w:t xml:space="preserve">) Trabajos preparatorios de las normas sobre derechos humanos, aunque sólo en forma subsidiaria ante la insuficiencia de los métodos interpretativos antes enunciados37. 37 </w:t>
      </w:r>
      <w:proofErr w:type="gramStart"/>
      <w:r w:rsidRPr="00FE379F">
        <w:rPr>
          <w:rFonts w:cs="Arial"/>
          <w:sz w:val="30"/>
          <w:szCs w:val="30"/>
          <w:lang w:val="es-419"/>
        </w:rPr>
        <w:t>Caso</w:t>
      </w:r>
      <w:proofErr w:type="gramEnd"/>
      <w:r w:rsidRPr="00FE379F">
        <w:rPr>
          <w:rFonts w:cs="Arial"/>
          <w:sz w:val="30"/>
          <w:szCs w:val="30"/>
          <w:lang w:val="es-419"/>
        </w:rPr>
        <w:t xml:space="preserve"> González y otras (“Campo Algodonero”) Vs. </w:t>
      </w:r>
      <w:r w:rsidRPr="00FE379F">
        <w:rPr>
          <w:rFonts w:cs="Arial"/>
          <w:sz w:val="30"/>
          <w:szCs w:val="30"/>
        </w:rPr>
        <w:t xml:space="preserve">México. </w:t>
      </w:r>
      <w:r w:rsidRPr="00FE379F">
        <w:rPr>
          <w:rFonts w:cs="Arial"/>
          <w:sz w:val="30"/>
          <w:szCs w:val="30"/>
          <w:lang w:val="es-419"/>
        </w:rPr>
        <w:t xml:space="preserve">Excepción Preliminar, Fondo, Reparaciones y Costas. Sentencia de 16 de noviembre de 2009. Serie C No. 205. b) Deber de dotar de efecto útil a todas las medidas nacionales dirigidas a tutelar derechos </w:t>
      </w:r>
      <w:proofErr w:type="gramStart"/>
      <w:r w:rsidRPr="00FE379F">
        <w:rPr>
          <w:rFonts w:cs="Arial"/>
          <w:sz w:val="30"/>
          <w:szCs w:val="30"/>
          <w:lang w:val="es-419"/>
        </w:rPr>
        <w:t>humanos.-</w:t>
      </w:r>
      <w:proofErr w:type="gramEnd"/>
      <w:r w:rsidRPr="00FE379F">
        <w:rPr>
          <w:rFonts w:cs="Arial"/>
          <w:sz w:val="30"/>
          <w:szCs w:val="30"/>
          <w:lang w:val="es-419"/>
        </w:rPr>
        <w:t xml:space="preserve"> Como se ha apuntado ut supra, en el derecho de gentes, una norma consuetudinaria prescribe que un Estado que ha ratificado un tratado de derechos humanos debe introducir en su derecho interno las modificaciones necesarias para asegurar el fiel cumplimiento de las obligaciones asumidas. Este deber general del Estado Parte implica que las medidas de derecho interno han de ser efectivas (principio del </w:t>
      </w:r>
      <w:proofErr w:type="spellStart"/>
      <w:r w:rsidRPr="00FE379F">
        <w:rPr>
          <w:rFonts w:cs="Arial"/>
          <w:sz w:val="30"/>
          <w:szCs w:val="30"/>
          <w:lang w:val="es-419"/>
        </w:rPr>
        <w:t>effet</w:t>
      </w:r>
      <w:proofErr w:type="spellEnd"/>
      <w:r w:rsidRPr="00FE379F">
        <w:rPr>
          <w:rFonts w:cs="Arial"/>
          <w:sz w:val="30"/>
          <w:szCs w:val="30"/>
          <w:lang w:val="es-419"/>
        </w:rPr>
        <w:t xml:space="preserve"> </w:t>
      </w:r>
      <w:proofErr w:type="spellStart"/>
      <w:r w:rsidRPr="00FE379F">
        <w:rPr>
          <w:rFonts w:cs="Arial"/>
          <w:sz w:val="30"/>
          <w:szCs w:val="30"/>
          <w:lang w:val="es-419"/>
        </w:rPr>
        <w:t>utile</w:t>
      </w:r>
      <w:proofErr w:type="spellEnd"/>
      <w:r w:rsidRPr="00FE379F">
        <w:rPr>
          <w:rFonts w:cs="Arial"/>
          <w:sz w:val="30"/>
          <w:szCs w:val="30"/>
          <w:lang w:val="es-419"/>
        </w:rPr>
        <w:t xml:space="preserve">). Esto significa que el Estado ha de adoptar todas las medidas para que lo establecido en la Convención sea efectivamente cumplido en su ordenamiento jurídico interno. Dichas medidas sólo son efectivas </w:t>
      </w:r>
      <w:r w:rsidRPr="00FE379F">
        <w:rPr>
          <w:rFonts w:cs="Arial"/>
          <w:sz w:val="30"/>
          <w:szCs w:val="30"/>
          <w:lang w:val="es-419"/>
        </w:rPr>
        <w:lastRenderedPageBreak/>
        <w:t xml:space="preserve">cuando el Estado adapta su actuación a la normativa de protección de la Convención38. c) Principio de interpretación de la norma más favorable a la persona </w:t>
      </w:r>
      <w:proofErr w:type="gramStart"/>
      <w:r w:rsidRPr="00FE379F">
        <w:rPr>
          <w:rFonts w:cs="Arial"/>
          <w:sz w:val="30"/>
          <w:szCs w:val="30"/>
          <w:lang w:val="es-419"/>
        </w:rPr>
        <w:t>humana.-</w:t>
      </w:r>
      <w:proofErr w:type="gramEnd"/>
      <w:r w:rsidRPr="00FE379F">
        <w:rPr>
          <w:rFonts w:cs="Arial"/>
          <w:sz w:val="30"/>
          <w:szCs w:val="30"/>
          <w:lang w:val="es-419"/>
        </w:rPr>
        <w:t xml:space="preserve"> De conformidad con el artículo 29.b) de la Convención, si alguna ley del Estado Parte u otro tratado internacional del cual sea Parte dicho Estado otorga una mayor protección o regula con mayor amplitud el goce y ejercicio de algún derecho o libertad, éste deberá aplicar la norma más favorable para la tutela de los derechos humanos. Es preciso recordar que la Corte en diversas ocasiones ha aplicado el principio de la norma más favorable para interpretar la Convención Americana, de manera que siempre se elija la alternativa más favorable para la tutela de los derechos protegidos por dicho tratado. Según lo ha establecido este Tribunal, si a una situación son aplicables dos o más normas distintas, “debe prevalecer la norma más favorable a la persona humana”39. d) Interpretación progresiva de la 19 Convención </w:t>
      </w:r>
      <w:proofErr w:type="gramStart"/>
      <w:r w:rsidRPr="00FE379F">
        <w:rPr>
          <w:rFonts w:cs="Arial"/>
          <w:sz w:val="30"/>
          <w:szCs w:val="30"/>
          <w:lang w:val="es-419"/>
        </w:rPr>
        <w:t>Americana.-</w:t>
      </w:r>
      <w:proofErr w:type="gramEnd"/>
      <w:r w:rsidRPr="00FE379F">
        <w:rPr>
          <w:rFonts w:cs="Arial"/>
          <w:sz w:val="30"/>
          <w:szCs w:val="30"/>
          <w:lang w:val="es-419"/>
        </w:rPr>
        <w:t xml:space="preserve"> En otras oportunidades, tanto la Corte Interamericana como la Corte Europea de Derechos Humanos han señalado que los tratados de derechos humanos son instrumentos vivos, cuya interpretación tiene que acompañar la evolución de los tiempos y las condiciones de vida actuales. Tal consecuente con interpretación las </w:t>
      </w:r>
      <w:proofErr w:type="gramStart"/>
      <w:r w:rsidRPr="00FE379F">
        <w:rPr>
          <w:rFonts w:cs="Arial"/>
          <w:sz w:val="30"/>
          <w:szCs w:val="30"/>
          <w:lang w:val="es-419"/>
        </w:rPr>
        <w:t>reglas evolutiva</w:t>
      </w:r>
      <w:proofErr w:type="gramEnd"/>
      <w:r w:rsidRPr="00FE379F">
        <w:rPr>
          <w:rFonts w:cs="Arial"/>
          <w:sz w:val="30"/>
          <w:szCs w:val="30"/>
          <w:lang w:val="es-419"/>
        </w:rPr>
        <w:t xml:space="preserve"> generales es de interpretación consagradas en el artículo 29 de la Convención Americana, así como las establecidas por la Convención de Viena sobre el Derecho de los Tratados. En este sentido, la Corte Interamericana ha afirmado que al dar interpretación a un tratado no sólo se toman en cuenta los acuerdos e instrumentos formalmente relacionados con éste (inciso segundo del artículo 31 de la Convención de Viena), sino también el sistema dentro del cual se inscribe (inciso tercero del artículo 31 de dicha Convención). En el presente caso, al analizar los alcances del citado artículo 6.2 de la Convención, el Tribunal considera útil y apropiado utilizar otros tratados internacionales distintitos a la Convención Americana, tales como el Convenio No. 29 de la Organización Internacional del Trabajo (en adelante “OIT”) sobre Trabajo Forzoso, para interpretar sus disposiciones de acuerdo a la evolución del sistema interamericano, habida consideración del desarrollo experimentado en esta materia en el Derecho Internacional de los Derechos Humanos40. Todo lo así expuesto se ve infringido por las </w:t>
      </w:r>
      <w:r w:rsidRPr="00FE379F">
        <w:rPr>
          <w:rFonts w:cs="Arial"/>
          <w:sz w:val="30"/>
          <w:szCs w:val="30"/>
          <w:lang w:val="es-419"/>
        </w:rPr>
        <w:lastRenderedPageBreak/>
        <w:t xml:space="preserve">responsables a través de los actos reclamados, porque pasan sobre el derecho humano de la quejosa a contar con la 38 Caso Cinco Pensionistas Vs. Perú. Fondo, Reparaciones y Costas. Sentencia de 28 de febrero de 2003. Serie C No. 98; Caso Gómez Palomino Vs. Perú. Fondo, Reparaciones y Costas. Sentencia de 22 de noviembre de 2005. Serie C No. 136. 39 </w:t>
      </w:r>
      <w:proofErr w:type="gramStart"/>
      <w:r w:rsidRPr="00FE379F">
        <w:rPr>
          <w:rFonts w:cs="Arial"/>
          <w:sz w:val="30"/>
          <w:szCs w:val="30"/>
          <w:lang w:val="es-419"/>
        </w:rPr>
        <w:t>Caso</w:t>
      </w:r>
      <w:proofErr w:type="gramEnd"/>
      <w:r w:rsidRPr="00FE379F">
        <w:rPr>
          <w:rFonts w:cs="Arial"/>
          <w:sz w:val="30"/>
          <w:szCs w:val="30"/>
          <w:lang w:val="es-419"/>
        </w:rPr>
        <w:t xml:space="preserve"> Ricardo </w:t>
      </w:r>
      <w:proofErr w:type="spellStart"/>
      <w:r w:rsidRPr="00FE379F">
        <w:rPr>
          <w:rFonts w:cs="Arial"/>
          <w:sz w:val="30"/>
          <w:szCs w:val="30"/>
          <w:lang w:val="es-419"/>
        </w:rPr>
        <w:t>Canese</w:t>
      </w:r>
      <w:proofErr w:type="spellEnd"/>
      <w:r w:rsidRPr="00FE379F">
        <w:rPr>
          <w:rFonts w:cs="Arial"/>
          <w:sz w:val="30"/>
          <w:szCs w:val="30"/>
          <w:lang w:val="es-419"/>
        </w:rPr>
        <w:t xml:space="preserve"> Vs. Paraguay. Fondo, Reparaciones y Costas. Sentencia de 31 de agosto de 2004. Serie C, 111. 40 </w:t>
      </w:r>
      <w:proofErr w:type="gramStart"/>
      <w:r w:rsidRPr="00FE379F">
        <w:rPr>
          <w:rFonts w:cs="Arial"/>
          <w:sz w:val="30"/>
          <w:szCs w:val="30"/>
          <w:lang w:val="es-419"/>
        </w:rPr>
        <w:t>Caso</w:t>
      </w:r>
      <w:proofErr w:type="gramEnd"/>
      <w:r w:rsidRPr="00FE379F">
        <w:rPr>
          <w:rFonts w:cs="Arial"/>
          <w:sz w:val="30"/>
          <w:szCs w:val="30"/>
          <w:lang w:val="es-419"/>
        </w:rPr>
        <w:t xml:space="preserve"> de las Masacres de Ituango Vs. Colombia. Excepción Preliminar, Fondo, Reparaciones y Costas. Sentencia de 1 de julio de 2006 Serie C No. 148; Caso de los Hermanos Gómez </w:t>
      </w:r>
      <w:proofErr w:type="spellStart"/>
      <w:r w:rsidRPr="00FE379F">
        <w:rPr>
          <w:rFonts w:cs="Arial"/>
          <w:sz w:val="30"/>
          <w:szCs w:val="30"/>
          <w:lang w:val="es-419"/>
        </w:rPr>
        <w:t>Paquiyauri</w:t>
      </w:r>
      <w:proofErr w:type="spellEnd"/>
      <w:r w:rsidRPr="00FE379F">
        <w:rPr>
          <w:rFonts w:cs="Arial"/>
          <w:sz w:val="30"/>
          <w:szCs w:val="30"/>
          <w:lang w:val="es-419"/>
        </w:rPr>
        <w:t xml:space="preserve"> Vs. Perú. Fondo, Reparaciones y Costas. Sentencia de 8 de julio de 2004. Serie C No. 110. seguridad jurídica que le ofrece la Carta Magna, delegando facultades legislativas en el 20 Ejecutivo Federal, para afectar los salarios de los trabadores al servicio del estado con una base </w:t>
      </w:r>
      <w:proofErr w:type="gramStart"/>
      <w:r w:rsidRPr="00FE379F">
        <w:rPr>
          <w:rFonts w:cs="Arial"/>
          <w:sz w:val="30"/>
          <w:szCs w:val="30"/>
          <w:lang w:val="es-419"/>
        </w:rPr>
        <w:t>falsa..</w:t>
      </w:r>
      <w:proofErr w:type="gramEnd"/>
      <w:r w:rsidRPr="00FE379F">
        <w:rPr>
          <w:rFonts w:cs="Arial"/>
          <w:sz w:val="30"/>
          <w:szCs w:val="30"/>
          <w:lang w:val="es-419"/>
        </w:rPr>
        <w:t xml:space="preserve"> Así, es palmaria la cantidad de violaciones de carácter convencional en que inciden las autoridades, y que deben dar lugar a que se conceda la protección de la justica federal a la peticionaria de garantías. E) </w:t>
      </w:r>
      <w:proofErr w:type="gramStart"/>
      <w:r w:rsidRPr="00FE379F">
        <w:rPr>
          <w:rFonts w:cs="Arial"/>
          <w:sz w:val="30"/>
          <w:szCs w:val="30"/>
          <w:lang w:val="es-419"/>
        </w:rPr>
        <w:t>Colofón.-</w:t>
      </w:r>
      <w:proofErr w:type="gramEnd"/>
      <w:r w:rsidRPr="00FE379F">
        <w:rPr>
          <w:rFonts w:cs="Arial"/>
          <w:sz w:val="30"/>
          <w:szCs w:val="30"/>
          <w:lang w:val="es-419"/>
        </w:rPr>
        <w:t xml:space="preserve"> Al derivar del precepto constitucional 1°, el derecho de la quejosa se halla amparado por tales prescripciones internacionales, que en nuestro país son garantías del gobernado41. Como consecuencia, la ley reclamada también deviene </w:t>
      </w:r>
      <w:proofErr w:type="spellStart"/>
      <w:r w:rsidRPr="00FE379F">
        <w:rPr>
          <w:rFonts w:cs="Arial"/>
          <w:sz w:val="30"/>
          <w:szCs w:val="30"/>
          <w:lang w:val="es-419"/>
        </w:rPr>
        <w:t>inconvencional</w:t>
      </w:r>
      <w:proofErr w:type="spellEnd"/>
      <w:r w:rsidRPr="00FE379F">
        <w:rPr>
          <w:rFonts w:cs="Arial"/>
          <w:sz w:val="30"/>
          <w:szCs w:val="30"/>
          <w:lang w:val="es-419"/>
        </w:rPr>
        <w:t xml:space="preserve"> al desacatar la garantía de legalidad que se deriva de las previsiones internacionales apuntadas.</w:t>
      </w:r>
    </w:p>
    <w:p w14:paraId="379D00A7" w14:textId="77777777" w:rsidR="0054629E" w:rsidRPr="00FE379F" w:rsidRDefault="0054629E" w:rsidP="000E22E4">
      <w:pPr>
        <w:spacing w:after="0" w:line="360" w:lineRule="auto"/>
        <w:ind w:firstLine="2160"/>
        <w:jc w:val="both"/>
        <w:rPr>
          <w:b/>
          <w:bCs/>
          <w:sz w:val="30"/>
          <w:szCs w:val="30"/>
          <w:lang w:val="es-419"/>
        </w:rPr>
      </w:pPr>
    </w:p>
    <w:p w14:paraId="4D51ED45" w14:textId="1203D207" w:rsidR="000E22E4" w:rsidRPr="00FE379F" w:rsidRDefault="005E72A0" w:rsidP="000E22E4">
      <w:pPr>
        <w:spacing w:after="0" w:line="360" w:lineRule="auto"/>
        <w:ind w:firstLine="2160"/>
        <w:jc w:val="both"/>
        <w:rPr>
          <w:sz w:val="30"/>
          <w:szCs w:val="30"/>
          <w:lang w:val="es-419"/>
        </w:rPr>
      </w:pPr>
      <w:r w:rsidRPr="00FE379F">
        <w:rPr>
          <w:b/>
          <w:bCs/>
          <w:sz w:val="30"/>
          <w:szCs w:val="30"/>
          <w:lang w:val="es-419"/>
        </w:rPr>
        <w:t>2.-</w:t>
      </w:r>
      <w:r w:rsidRPr="00FE379F">
        <w:rPr>
          <w:sz w:val="30"/>
          <w:szCs w:val="30"/>
          <w:lang w:val="es-419"/>
        </w:rPr>
        <w:t xml:space="preserve"> </w:t>
      </w:r>
      <w:r w:rsidR="000E22E4" w:rsidRPr="00FE379F">
        <w:rPr>
          <w:sz w:val="30"/>
          <w:szCs w:val="30"/>
          <w:lang w:val="es-419"/>
        </w:rPr>
        <w:t xml:space="preserve">En el caso se hacen valer violaciones al derecho al sufragio, en su vertiente de voto igual en número y peso en su conversión a escaños en la asignación de los doscientos diputados por el principio de representación proporcional infringido, y por quedar inmerso en el supuesto específico que se enuncia </w:t>
      </w:r>
      <w:r w:rsidR="000E22E4" w:rsidRPr="00FE379F">
        <w:rPr>
          <w:i/>
          <w:iCs/>
          <w:sz w:val="30"/>
          <w:szCs w:val="30"/>
          <w:lang w:val="es-419"/>
        </w:rPr>
        <w:t>“Considere que un acto o resolución de la autoridad es violatorio de cualquier otro de los derechos político-electorales a que se refiere el artículo anterior</w:t>
      </w:r>
      <w:r w:rsidR="000E22E4" w:rsidRPr="00FE379F">
        <w:rPr>
          <w:sz w:val="30"/>
          <w:szCs w:val="30"/>
          <w:lang w:val="es-419"/>
        </w:rPr>
        <w:t>”, en el caso, al derecho al voto indivisible e igual en cantidad y peso.</w:t>
      </w:r>
    </w:p>
    <w:p w14:paraId="68E850DD" w14:textId="77777777" w:rsidR="000E22E4" w:rsidRPr="00FE379F" w:rsidRDefault="000E22E4" w:rsidP="000E22E4">
      <w:pPr>
        <w:spacing w:after="0" w:line="360" w:lineRule="auto"/>
        <w:ind w:firstLine="2160"/>
        <w:jc w:val="both"/>
        <w:rPr>
          <w:sz w:val="30"/>
          <w:szCs w:val="30"/>
          <w:lang w:val="es-419"/>
        </w:rPr>
      </w:pPr>
      <w:r w:rsidRPr="00FE379F">
        <w:rPr>
          <w:sz w:val="30"/>
          <w:szCs w:val="30"/>
          <w:lang w:val="es-419"/>
        </w:rPr>
        <w:lastRenderedPageBreak/>
        <w:t>No obsta para lo anterior lo dispuesto por el artículo 61 del mismo ordenamiento, donde se prevé la procedencia del recurso de reconsideración en contra de la asignación de diputados por el principio de representación proporcional, realizada por el Consejo General del Instituto Nacional Electoral, por lo siguiente:</w:t>
      </w:r>
    </w:p>
    <w:p w14:paraId="33731F81" w14:textId="77777777" w:rsidR="000E22E4" w:rsidRPr="00FE379F" w:rsidRDefault="000E22E4" w:rsidP="000E22E4">
      <w:pPr>
        <w:pStyle w:val="ListParagraph"/>
        <w:numPr>
          <w:ilvl w:val="0"/>
          <w:numId w:val="1"/>
        </w:numPr>
        <w:spacing w:after="0" w:line="360" w:lineRule="auto"/>
        <w:ind w:firstLine="709"/>
        <w:jc w:val="both"/>
        <w:rPr>
          <w:sz w:val="30"/>
          <w:szCs w:val="30"/>
          <w:lang w:val="es-419"/>
        </w:rPr>
      </w:pPr>
      <w:r w:rsidRPr="00FE379F">
        <w:rPr>
          <w:sz w:val="30"/>
          <w:szCs w:val="30"/>
          <w:lang w:val="es-419"/>
        </w:rPr>
        <w:t>En ese enunciado legal no se contempla a la reconsideración como el único recurso para la impugnación del acto indicado, por lo que no está excluida la procedencia de alguno otro, si se actualizan los presupuestos y requisitos legales para el efecto, como en el caso.</w:t>
      </w:r>
    </w:p>
    <w:p w14:paraId="3DD69BE3" w14:textId="77777777" w:rsidR="000E22E4" w:rsidRPr="00FE379F" w:rsidRDefault="000E22E4" w:rsidP="000E22E4">
      <w:pPr>
        <w:pStyle w:val="ListParagraph"/>
        <w:numPr>
          <w:ilvl w:val="0"/>
          <w:numId w:val="1"/>
        </w:numPr>
        <w:spacing w:after="0" w:line="360" w:lineRule="auto"/>
        <w:ind w:firstLine="709"/>
        <w:jc w:val="both"/>
        <w:rPr>
          <w:sz w:val="30"/>
          <w:szCs w:val="30"/>
          <w:lang w:val="es-419"/>
        </w:rPr>
      </w:pPr>
      <w:r w:rsidRPr="00FE379F">
        <w:rPr>
          <w:sz w:val="30"/>
          <w:szCs w:val="30"/>
          <w:lang w:val="es-419"/>
        </w:rPr>
        <w:t>La reconsideración está prevista para la defensa de los derechos de los partidos políticos y los candidatos que se vean afectados con la asignación, y no para que estos recurran en defensa directa del derecho político al voto igual e indivisible de los ciudadanos, como lo hacemos en el caso. Incluso, entre el peso del voto que defendemos y los intereses propios de los partidos, puede suscitarse un conflicto, por lo que tales entes no son los idóneos para defendernos.</w:t>
      </w:r>
    </w:p>
    <w:p w14:paraId="11894BF4" w14:textId="77777777" w:rsidR="000E22E4" w:rsidRPr="00FE379F" w:rsidRDefault="000E22E4" w:rsidP="000E22E4">
      <w:pPr>
        <w:pStyle w:val="ListParagraph"/>
        <w:numPr>
          <w:ilvl w:val="0"/>
          <w:numId w:val="1"/>
        </w:numPr>
        <w:spacing w:after="0" w:line="360" w:lineRule="auto"/>
        <w:ind w:firstLine="709"/>
        <w:jc w:val="both"/>
        <w:rPr>
          <w:sz w:val="30"/>
          <w:szCs w:val="30"/>
          <w:lang w:val="es-419"/>
        </w:rPr>
      </w:pPr>
      <w:r w:rsidRPr="00FE379F">
        <w:rPr>
          <w:sz w:val="30"/>
          <w:szCs w:val="30"/>
          <w:lang w:val="es-419"/>
        </w:rPr>
        <w:t xml:space="preserve">La normativa sobre la procedencia de los medios de impugnación en materia electoral debe interpretarse con base en el principio constitucional </w:t>
      </w:r>
      <w:proofErr w:type="spellStart"/>
      <w:proofErr w:type="gramStart"/>
      <w:r w:rsidRPr="00FE379F">
        <w:rPr>
          <w:sz w:val="30"/>
          <w:szCs w:val="30"/>
          <w:lang w:val="es-419"/>
        </w:rPr>
        <w:t>pro</w:t>
      </w:r>
      <w:proofErr w:type="spellEnd"/>
      <w:r w:rsidRPr="00FE379F">
        <w:rPr>
          <w:sz w:val="30"/>
          <w:szCs w:val="30"/>
          <w:lang w:val="es-419"/>
        </w:rPr>
        <w:t xml:space="preserve"> persona</w:t>
      </w:r>
      <w:proofErr w:type="gramEnd"/>
      <w:r w:rsidRPr="00FE379F">
        <w:rPr>
          <w:sz w:val="30"/>
          <w:szCs w:val="30"/>
          <w:lang w:val="es-419"/>
        </w:rPr>
        <w:t xml:space="preserve">, que impone la interpretación que proporcione su mayor amplitud y evitar la restricción, a fin de </w:t>
      </w:r>
      <w:r w:rsidRPr="00FE379F">
        <w:rPr>
          <w:sz w:val="30"/>
          <w:szCs w:val="30"/>
          <w:lang w:val="es-419"/>
        </w:rPr>
        <w:lastRenderedPageBreak/>
        <w:t>que ningún justiciable quede sin posibilidad de defender sus derechos con los medios impugnativos idóneos para cada caso.</w:t>
      </w:r>
    </w:p>
    <w:p w14:paraId="6295E36E" w14:textId="77777777" w:rsidR="000E22E4" w:rsidRPr="00FE379F" w:rsidRDefault="000E22E4" w:rsidP="000E22E4">
      <w:pPr>
        <w:pStyle w:val="ListParagraph"/>
        <w:numPr>
          <w:ilvl w:val="0"/>
          <w:numId w:val="1"/>
        </w:numPr>
        <w:spacing w:after="0" w:line="360" w:lineRule="auto"/>
        <w:ind w:firstLine="709"/>
        <w:jc w:val="both"/>
        <w:rPr>
          <w:sz w:val="30"/>
          <w:szCs w:val="30"/>
          <w:lang w:val="es-419"/>
        </w:rPr>
      </w:pPr>
      <w:r w:rsidRPr="00FE379F">
        <w:rPr>
          <w:sz w:val="30"/>
          <w:szCs w:val="30"/>
          <w:lang w:val="es-419"/>
        </w:rPr>
        <w:t>Si este tribunal determinara la citada exclusividad del recurso de reconsideración, incurriría en una interpretación restrictiva, y nos dejaría sin ningún otro medio de defensa a los ciudadanos promoventes, en contravención al artículo 17 constitucional.</w:t>
      </w:r>
    </w:p>
    <w:p w14:paraId="63D71352" w14:textId="7D848CD4" w:rsidR="00926F6C" w:rsidRPr="00FE379F" w:rsidRDefault="00926F6C" w:rsidP="007908BE">
      <w:pPr>
        <w:spacing w:after="0" w:line="360" w:lineRule="auto"/>
        <w:ind w:firstLine="2160"/>
        <w:jc w:val="both"/>
        <w:rPr>
          <w:rFonts w:cs="Arial"/>
          <w:sz w:val="30"/>
          <w:szCs w:val="30"/>
          <w:lang w:val="es-419"/>
        </w:rPr>
      </w:pPr>
      <w:r w:rsidRPr="00FE379F">
        <w:rPr>
          <w:rFonts w:cs="Arial"/>
          <w:sz w:val="30"/>
          <w:szCs w:val="30"/>
          <w:lang w:val="es-419"/>
        </w:rPr>
        <w:t>Para dar cumplimiento a los requisitos exigidos por la ley para la demanda,</w:t>
      </w:r>
      <w:r w:rsidR="00DC3119" w:rsidRPr="00FE379F">
        <w:rPr>
          <w:rFonts w:cs="Arial"/>
          <w:sz w:val="30"/>
          <w:szCs w:val="30"/>
          <w:lang w:val="es-419"/>
        </w:rPr>
        <w:t xml:space="preserve"> </w:t>
      </w:r>
      <w:r w:rsidRPr="00FE379F">
        <w:rPr>
          <w:rFonts w:cs="Arial"/>
          <w:sz w:val="30"/>
          <w:szCs w:val="30"/>
          <w:lang w:val="es-419"/>
        </w:rPr>
        <w:t>expresamos</w:t>
      </w:r>
      <w:r w:rsidR="00DC3119" w:rsidRPr="00FE379F">
        <w:rPr>
          <w:rFonts w:cs="Arial"/>
          <w:sz w:val="30"/>
          <w:szCs w:val="30"/>
          <w:lang w:val="es-419"/>
        </w:rPr>
        <w:t>:</w:t>
      </w:r>
    </w:p>
    <w:p w14:paraId="292E290C" w14:textId="77777777" w:rsidR="009E3C25" w:rsidRPr="00FE379F" w:rsidRDefault="009E3C25" w:rsidP="007908BE">
      <w:pPr>
        <w:spacing w:after="0" w:line="360" w:lineRule="auto"/>
        <w:ind w:firstLine="2160"/>
        <w:jc w:val="both"/>
        <w:rPr>
          <w:rFonts w:cs="Arial"/>
          <w:sz w:val="30"/>
          <w:szCs w:val="30"/>
          <w:lang w:val="es-419"/>
        </w:rPr>
      </w:pPr>
    </w:p>
    <w:p w14:paraId="6F2202F6" w14:textId="42038514" w:rsidR="009E3C25" w:rsidRPr="00FE379F" w:rsidRDefault="009E3C25" w:rsidP="009E3C25">
      <w:pPr>
        <w:spacing w:after="0" w:line="240" w:lineRule="auto"/>
        <w:jc w:val="center"/>
        <w:rPr>
          <w:rFonts w:cs="Arial"/>
          <w:b/>
          <w:bCs/>
          <w:sz w:val="30"/>
          <w:szCs w:val="30"/>
          <w:lang w:val="es-419"/>
        </w:rPr>
      </w:pPr>
      <w:r w:rsidRPr="00FE379F">
        <w:rPr>
          <w:rFonts w:cs="Arial"/>
          <w:b/>
          <w:bCs/>
          <w:sz w:val="30"/>
          <w:szCs w:val="30"/>
          <w:lang w:val="es-419"/>
        </w:rPr>
        <w:t xml:space="preserve">III.- FORMALIDADES CONTENIDAS EN LA LEY PARA LA ELABORACIÒN DE ESTA </w:t>
      </w:r>
      <w:proofErr w:type="gramStart"/>
      <w:r w:rsidRPr="00FE379F">
        <w:rPr>
          <w:rFonts w:cs="Arial"/>
          <w:b/>
          <w:bCs/>
          <w:sz w:val="30"/>
          <w:szCs w:val="30"/>
          <w:lang w:val="es-419"/>
        </w:rPr>
        <w:t>DEMANDA.-</w:t>
      </w:r>
      <w:proofErr w:type="gramEnd"/>
    </w:p>
    <w:p w14:paraId="4D0D290C" w14:textId="77777777" w:rsidR="00926F6C" w:rsidRPr="00FE379F" w:rsidRDefault="00926F6C" w:rsidP="0092586E">
      <w:pPr>
        <w:spacing w:after="0" w:line="360" w:lineRule="auto"/>
        <w:rPr>
          <w:sz w:val="30"/>
          <w:szCs w:val="30"/>
          <w:lang w:val="es-419"/>
        </w:rPr>
      </w:pPr>
    </w:p>
    <w:p w14:paraId="0CEC9FA8" w14:textId="46507AAE" w:rsidR="00926F6C" w:rsidRPr="00FE379F" w:rsidRDefault="00DC3119" w:rsidP="00EF4916">
      <w:pPr>
        <w:spacing w:after="0" w:line="360" w:lineRule="auto"/>
        <w:ind w:firstLine="2250"/>
        <w:jc w:val="both"/>
        <w:rPr>
          <w:b/>
          <w:bCs/>
          <w:sz w:val="30"/>
          <w:szCs w:val="30"/>
          <w:lang w:val="es-419"/>
        </w:rPr>
      </w:pPr>
      <w:r w:rsidRPr="00FE379F">
        <w:rPr>
          <w:b/>
          <w:bCs/>
          <w:sz w:val="30"/>
          <w:szCs w:val="30"/>
          <w:lang w:val="es-419"/>
        </w:rPr>
        <w:t xml:space="preserve">A) NOMBRES DE LOS </w:t>
      </w:r>
      <w:proofErr w:type="gramStart"/>
      <w:r w:rsidRPr="00FE379F">
        <w:rPr>
          <w:b/>
          <w:bCs/>
          <w:sz w:val="30"/>
          <w:szCs w:val="30"/>
          <w:lang w:val="es-419"/>
        </w:rPr>
        <w:t>ACTORES.</w:t>
      </w:r>
      <w:r w:rsidR="00EF4916" w:rsidRPr="00FE379F">
        <w:rPr>
          <w:b/>
          <w:bCs/>
          <w:sz w:val="30"/>
          <w:szCs w:val="30"/>
          <w:lang w:val="es-419"/>
        </w:rPr>
        <w:t>-</w:t>
      </w:r>
      <w:proofErr w:type="gramEnd"/>
    </w:p>
    <w:p w14:paraId="03AD3B08" w14:textId="3C8EC3B6" w:rsidR="00EF4916" w:rsidRPr="00FE379F" w:rsidRDefault="00EF4916" w:rsidP="0092586E">
      <w:pPr>
        <w:spacing w:after="0" w:line="360" w:lineRule="auto"/>
        <w:jc w:val="both"/>
        <w:rPr>
          <w:b/>
          <w:bCs/>
          <w:sz w:val="30"/>
          <w:szCs w:val="30"/>
          <w:lang w:val="es-419"/>
        </w:rPr>
      </w:pPr>
      <w:r w:rsidRPr="00FE379F">
        <w:rPr>
          <w:b/>
          <w:bCs/>
          <w:sz w:val="30"/>
          <w:szCs w:val="30"/>
          <w:lang w:val="es-419"/>
        </w:rPr>
        <w:t>GUILLERMO HAMDAN CASTRO</w:t>
      </w:r>
      <w:r w:rsidRPr="00FE379F">
        <w:rPr>
          <w:sz w:val="30"/>
          <w:szCs w:val="30"/>
          <w:lang w:val="es-419"/>
        </w:rPr>
        <w:t xml:space="preserve">, por mi propio derecho y en mi carácter de apoderado legal del </w:t>
      </w:r>
      <w:r w:rsidRPr="00FE379F">
        <w:rPr>
          <w:b/>
          <w:bCs/>
          <w:sz w:val="30"/>
          <w:szCs w:val="30"/>
          <w:lang w:val="es-419"/>
        </w:rPr>
        <w:t>IMPERIO DE MEXICO DE PUEBLOS ORIGINARIOS, ASOCIACION CIVIL</w:t>
      </w:r>
      <w:r w:rsidR="0021013A" w:rsidRPr="00FE379F">
        <w:rPr>
          <w:b/>
          <w:bCs/>
          <w:sz w:val="30"/>
          <w:szCs w:val="30"/>
          <w:lang w:val="es-419"/>
        </w:rPr>
        <w:t>.</w:t>
      </w:r>
    </w:p>
    <w:p w14:paraId="5C81113C" w14:textId="77777777" w:rsidR="0021013A" w:rsidRPr="00FE379F" w:rsidRDefault="0021013A" w:rsidP="0092586E">
      <w:pPr>
        <w:spacing w:after="0" w:line="360" w:lineRule="auto"/>
        <w:jc w:val="both"/>
        <w:rPr>
          <w:sz w:val="30"/>
          <w:szCs w:val="30"/>
          <w:lang w:val="es-419"/>
        </w:rPr>
      </w:pPr>
    </w:p>
    <w:p w14:paraId="11766B12" w14:textId="4D0CF52E" w:rsidR="00926F6C" w:rsidRPr="00FE379F" w:rsidRDefault="00141033" w:rsidP="0021013A">
      <w:pPr>
        <w:spacing w:after="0" w:line="360" w:lineRule="auto"/>
        <w:ind w:firstLine="2250"/>
        <w:jc w:val="both"/>
        <w:rPr>
          <w:b/>
          <w:bCs/>
          <w:sz w:val="30"/>
          <w:szCs w:val="30"/>
          <w:lang w:val="es-419"/>
        </w:rPr>
      </w:pPr>
      <w:r w:rsidRPr="00FE379F">
        <w:rPr>
          <w:sz w:val="30"/>
          <w:szCs w:val="30"/>
          <w:lang w:val="es-419"/>
        </w:rPr>
        <w:t>B</w:t>
      </w:r>
      <w:r w:rsidRPr="00FE379F">
        <w:rPr>
          <w:b/>
          <w:bCs/>
          <w:sz w:val="30"/>
          <w:szCs w:val="30"/>
          <w:lang w:val="es-419"/>
        </w:rPr>
        <w:t xml:space="preserve">) DOMICILIO PARA RECIBIR </w:t>
      </w:r>
      <w:proofErr w:type="gramStart"/>
      <w:r w:rsidRPr="00FE379F">
        <w:rPr>
          <w:b/>
          <w:bCs/>
          <w:sz w:val="30"/>
          <w:szCs w:val="30"/>
          <w:lang w:val="es-419"/>
        </w:rPr>
        <w:t>NOTIFICACIONES.</w:t>
      </w:r>
      <w:r w:rsidR="00AA2D5F" w:rsidRPr="00FE379F">
        <w:rPr>
          <w:b/>
          <w:bCs/>
          <w:sz w:val="30"/>
          <w:szCs w:val="30"/>
          <w:lang w:val="es-419"/>
        </w:rPr>
        <w:t>-</w:t>
      </w:r>
      <w:proofErr w:type="gramEnd"/>
    </w:p>
    <w:p w14:paraId="06F6531B" w14:textId="77777777" w:rsidR="00926F6C" w:rsidRPr="00FE379F" w:rsidRDefault="00926F6C" w:rsidP="0092586E">
      <w:pPr>
        <w:spacing w:after="0" w:line="360" w:lineRule="auto"/>
        <w:jc w:val="both"/>
        <w:rPr>
          <w:sz w:val="30"/>
          <w:szCs w:val="30"/>
          <w:lang w:val="es-419"/>
        </w:rPr>
      </w:pPr>
      <w:r w:rsidRPr="00FE379F">
        <w:rPr>
          <w:sz w:val="30"/>
          <w:szCs w:val="30"/>
          <w:lang w:val="es-419"/>
        </w:rPr>
        <w:t>Los estrados de esta Sala Superior.</w:t>
      </w:r>
    </w:p>
    <w:p w14:paraId="626DF808" w14:textId="77777777" w:rsidR="00A97D05" w:rsidRPr="00FE379F" w:rsidRDefault="00A97D05" w:rsidP="0092586E">
      <w:pPr>
        <w:spacing w:after="0" w:line="360" w:lineRule="auto"/>
        <w:jc w:val="both"/>
        <w:rPr>
          <w:sz w:val="30"/>
          <w:szCs w:val="30"/>
          <w:lang w:val="es-419"/>
        </w:rPr>
      </w:pPr>
    </w:p>
    <w:p w14:paraId="6C834587" w14:textId="77777777" w:rsidR="00F9052B" w:rsidRPr="00FE379F" w:rsidRDefault="00A97D05" w:rsidP="00F9052B">
      <w:pPr>
        <w:spacing w:after="0" w:line="240" w:lineRule="auto"/>
        <w:ind w:firstLine="2160"/>
        <w:jc w:val="both"/>
        <w:rPr>
          <w:b/>
          <w:bCs/>
          <w:sz w:val="30"/>
          <w:szCs w:val="30"/>
          <w:lang w:val="es-419"/>
        </w:rPr>
      </w:pPr>
      <w:r w:rsidRPr="00FE379F">
        <w:rPr>
          <w:b/>
          <w:bCs/>
          <w:sz w:val="30"/>
          <w:szCs w:val="30"/>
          <w:lang w:val="es-419"/>
        </w:rPr>
        <w:t>C) DOCUMENTOS PARA ACREDITAR LA PERSONERÍA DE LO</w:t>
      </w:r>
      <w:r w:rsidR="00AA2D5F" w:rsidRPr="00FE379F">
        <w:rPr>
          <w:b/>
          <w:bCs/>
          <w:sz w:val="30"/>
          <w:szCs w:val="30"/>
          <w:lang w:val="es-419"/>
        </w:rPr>
        <w:t>S</w:t>
      </w:r>
      <w:r w:rsidRPr="00FE379F">
        <w:rPr>
          <w:b/>
          <w:bCs/>
          <w:sz w:val="30"/>
          <w:szCs w:val="30"/>
          <w:lang w:val="es-419"/>
        </w:rPr>
        <w:t xml:space="preserve"> </w:t>
      </w:r>
      <w:proofErr w:type="gramStart"/>
      <w:r w:rsidRPr="00FE379F">
        <w:rPr>
          <w:b/>
          <w:bCs/>
          <w:sz w:val="30"/>
          <w:szCs w:val="30"/>
          <w:lang w:val="es-419"/>
        </w:rPr>
        <w:t>PROMOVENTES.</w:t>
      </w:r>
      <w:r w:rsidR="00AA2D5F" w:rsidRPr="00FE379F">
        <w:rPr>
          <w:b/>
          <w:bCs/>
          <w:sz w:val="30"/>
          <w:szCs w:val="30"/>
          <w:lang w:val="es-419"/>
        </w:rPr>
        <w:t>-</w:t>
      </w:r>
      <w:proofErr w:type="gramEnd"/>
      <w:r w:rsidR="00F9052B" w:rsidRPr="00FE379F">
        <w:rPr>
          <w:b/>
          <w:bCs/>
          <w:sz w:val="30"/>
          <w:szCs w:val="30"/>
          <w:lang w:val="es-419"/>
        </w:rPr>
        <w:t xml:space="preserve"> </w:t>
      </w:r>
    </w:p>
    <w:p w14:paraId="372CE81B" w14:textId="2B516458" w:rsidR="00A97D05" w:rsidRPr="00FE379F" w:rsidRDefault="00A97D05" w:rsidP="00F9052B">
      <w:pPr>
        <w:spacing w:after="0" w:line="360" w:lineRule="auto"/>
        <w:ind w:firstLine="2160"/>
        <w:jc w:val="both"/>
        <w:rPr>
          <w:sz w:val="30"/>
          <w:szCs w:val="30"/>
          <w:lang w:val="es-419"/>
        </w:rPr>
      </w:pPr>
      <w:r w:rsidRPr="00FE379F">
        <w:rPr>
          <w:sz w:val="30"/>
          <w:szCs w:val="30"/>
          <w:lang w:val="es-419"/>
        </w:rPr>
        <w:t xml:space="preserve">No se requieren en el caso, porque todos promovemos directamente y por derecho propio, sin embargo se acompaña al presente </w:t>
      </w:r>
      <w:r w:rsidRPr="00FE379F">
        <w:rPr>
          <w:sz w:val="30"/>
          <w:szCs w:val="30"/>
          <w:lang w:val="es-419"/>
        </w:rPr>
        <w:lastRenderedPageBreak/>
        <w:t xml:space="preserve">escrito copia debidamente certificada del </w:t>
      </w:r>
      <w:r w:rsidR="00AA2D5F" w:rsidRPr="00FE379F">
        <w:rPr>
          <w:sz w:val="30"/>
          <w:szCs w:val="30"/>
          <w:lang w:val="es-419"/>
        </w:rPr>
        <w:t xml:space="preserve">testimonio notarial número 223, 318   pasado ante la fe del maestro en derecho </w:t>
      </w:r>
      <w:r w:rsidR="00AA2D5F" w:rsidRPr="00FE379F">
        <w:rPr>
          <w:b/>
          <w:bCs/>
          <w:sz w:val="30"/>
          <w:szCs w:val="30"/>
          <w:lang w:val="es-419"/>
        </w:rPr>
        <w:t>EUTIQUIO LOPEZ HERNANDEZ</w:t>
      </w:r>
      <w:r w:rsidR="00AA2D5F" w:rsidRPr="00FE379F">
        <w:rPr>
          <w:sz w:val="30"/>
          <w:szCs w:val="30"/>
          <w:lang w:val="es-419"/>
        </w:rPr>
        <w:t>, Notario Público número 35 en la Ciudad de México, así mismo actúo por mi propio derecho como ciudadano mexicano quien acredito que el suscrito en lo personal, intervino en el proceso electoral en el uso de mi derecho constitucional de “voto” en las elecciones del mes de junio del año en curso, tal y como lo acredito con mi credencial para votar debidamente expedida por el</w:t>
      </w:r>
      <w:r w:rsidR="00AA2D5F" w:rsidRPr="00FE379F">
        <w:rPr>
          <w:b/>
          <w:bCs/>
          <w:sz w:val="30"/>
          <w:szCs w:val="30"/>
          <w:lang w:val="es-419"/>
        </w:rPr>
        <w:t xml:space="preserve"> INSTITUTO NACIONAL ELECTORAL</w:t>
      </w:r>
      <w:r w:rsidR="00AA2D5F" w:rsidRPr="00FE379F">
        <w:rPr>
          <w:sz w:val="30"/>
          <w:szCs w:val="30"/>
          <w:lang w:val="es-419"/>
        </w:rPr>
        <w:t>, la cual en este acto se presenta en forma virtual al ser acompañada en el presente escrito de demanda, y será presentada en original cuando esta Sala Superior así lo requiera.</w:t>
      </w:r>
    </w:p>
    <w:p w14:paraId="2D0EB2A8" w14:textId="77777777" w:rsidR="00F9052B" w:rsidRPr="00FE379F" w:rsidRDefault="00F9052B" w:rsidP="00F9052B">
      <w:pPr>
        <w:spacing w:after="0" w:line="360" w:lineRule="auto"/>
        <w:ind w:firstLine="2160"/>
        <w:jc w:val="both"/>
        <w:rPr>
          <w:sz w:val="30"/>
          <w:szCs w:val="30"/>
          <w:lang w:val="es-419"/>
        </w:rPr>
      </w:pPr>
    </w:p>
    <w:p w14:paraId="50DEA144" w14:textId="1FF89785" w:rsidR="00B251BE" w:rsidRPr="00FE379F" w:rsidRDefault="00404A2D" w:rsidP="00A97D05">
      <w:pPr>
        <w:spacing w:line="360" w:lineRule="auto"/>
        <w:ind w:firstLine="2160"/>
        <w:jc w:val="both"/>
        <w:rPr>
          <w:b/>
          <w:bCs/>
          <w:sz w:val="30"/>
          <w:szCs w:val="30"/>
          <w:lang w:val="es-419"/>
        </w:rPr>
      </w:pPr>
      <w:r w:rsidRPr="00FE379F">
        <w:rPr>
          <w:b/>
          <w:bCs/>
          <w:sz w:val="30"/>
          <w:szCs w:val="30"/>
          <w:lang w:val="es-419"/>
        </w:rPr>
        <w:t xml:space="preserve">D) TERCEROS </w:t>
      </w:r>
      <w:proofErr w:type="gramStart"/>
      <w:r w:rsidRPr="00FE379F">
        <w:rPr>
          <w:b/>
          <w:bCs/>
          <w:sz w:val="30"/>
          <w:szCs w:val="30"/>
          <w:lang w:val="es-419"/>
        </w:rPr>
        <w:t>INTERESADOS.-</w:t>
      </w:r>
      <w:proofErr w:type="gramEnd"/>
      <w:r w:rsidRPr="00FE379F">
        <w:rPr>
          <w:b/>
          <w:bCs/>
          <w:sz w:val="30"/>
          <w:szCs w:val="30"/>
          <w:lang w:val="es-419"/>
        </w:rPr>
        <w:t xml:space="preserve"> </w:t>
      </w:r>
    </w:p>
    <w:p w14:paraId="3AAE0811" w14:textId="77777777" w:rsidR="00F9052B" w:rsidRPr="00FE379F" w:rsidRDefault="00404A2D" w:rsidP="00F9052B">
      <w:pPr>
        <w:spacing w:after="0" w:line="240" w:lineRule="auto"/>
        <w:ind w:firstLine="2160"/>
        <w:jc w:val="both"/>
        <w:rPr>
          <w:sz w:val="30"/>
          <w:szCs w:val="30"/>
          <w:lang w:val="es-419"/>
        </w:rPr>
      </w:pPr>
      <w:r w:rsidRPr="00FE379F">
        <w:rPr>
          <w:b/>
          <w:bCs/>
          <w:sz w:val="30"/>
          <w:szCs w:val="30"/>
          <w:lang w:val="es-419"/>
        </w:rPr>
        <w:t xml:space="preserve">NOMBRE Y DOMICILIO DE LOS TERCEROS INTERESADOS: </w:t>
      </w:r>
      <w:r w:rsidRPr="00FE379F">
        <w:rPr>
          <w:sz w:val="30"/>
          <w:szCs w:val="30"/>
          <w:lang w:val="es-419"/>
        </w:rPr>
        <w:t>Se señalan como terceros interesados a:</w:t>
      </w:r>
    </w:p>
    <w:p w14:paraId="09F2D947" w14:textId="522D9B5C" w:rsidR="001768D6" w:rsidRPr="00FE379F" w:rsidRDefault="00404A2D" w:rsidP="00F9052B">
      <w:pPr>
        <w:spacing w:after="0" w:line="240" w:lineRule="auto"/>
        <w:ind w:firstLine="2160"/>
        <w:jc w:val="both"/>
        <w:rPr>
          <w:sz w:val="30"/>
          <w:szCs w:val="30"/>
          <w:lang w:val="es-419"/>
        </w:rPr>
      </w:pPr>
      <w:r w:rsidRPr="00FE379F">
        <w:rPr>
          <w:sz w:val="30"/>
          <w:szCs w:val="30"/>
          <w:lang w:val="es-419"/>
        </w:rPr>
        <w:t xml:space="preserve"> </w:t>
      </w:r>
    </w:p>
    <w:p w14:paraId="0D923A8C" w14:textId="77777777" w:rsidR="001768D6" w:rsidRPr="00FE379F" w:rsidRDefault="00404A2D" w:rsidP="001768D6">
      <w:pPr>
        <w:spacing w:line="360" w:lineRule="auto"/>
        <w:ind w:firstLine="2160"/>
        <w:jc w:val="both"/>
        <w:rPr>
          <w:sz w:val="30"/>
          <w:szCs w:val="30"/>
          <w:lang w:val="es-419"/>
        </w:rPr>
      </w:pPr>
      <w:r w:rsidRPr="00FE379F">
        <w:rPr>
          <w:b/>
          <w:bCs/>
          <w:sz w:val="30"/>
          <w:szCs w:val="30"/>
          <w:lang w:val="es-419"/>
        </w:rPr>
        <w:t xml:space="preserve"> - C. REPRESENTANTE O REPRESENTANTES DEL PARTIDO POLITICO IDENTIFICADO COMO: MOVIMIENTO DE REGENERACION NACIONAL, MORENA; </w:t>
      </w:r>
      <w:r w:rsidRPr="00FE379F">
        <w:rPr>
          <w:sz w:val="30"/>
          <w:szCs w:val="30"/>
          <w:lang w:val="es-419"/>
        </w:rPr>
        <w:t xml:space="preserve">quien tiene como domicilio para los efectos del emplazamiento de ley el ubicado en las calles de Liverpool 3, colonia Juárez, en la Ciudad de México. </w:t>
      </w:r>
    </w:p>
    <w:p w14:paraId="5B499834" w14:textId="77777777" w:rsidR="001768D6" w:rsidRPr="00FE379F" w:rsidRDefault="00404A2D" w:rsidP="001768D6">
      <w:pPr>
        <w:spacing w:line="360" w:lineRule="auto"/>
        <w:ind w:firstLine="2160"/>
        <w:jc w:val="both"/>
        <w:rPr>
          <w:sz w:val="30"/>
          <w:szCs w:val="30"/>
          <w:lang w:val="es-419"/>
        </w:rPr>
      </w:pPr>
      <w:r w:rsidRPr="00FE379F">
        <w:rPr>
          <w:b/>
          <w:bCs/>
          <w:sz w:val="30"/>
          <w:szCs w:val="30"/>
          <w:lang w:val="es-419"/>
        </w:rPr>
        <w:t xml:space="preserve">- C. REPRESENTANTE O REPRESENTANTES DEL PARTIDO POLITICO IDENTIFICADO COMO: PARTIDO VERDE ECOLOGISTA; PVE, </w:t>
      </w:r>
      <w:r w:rsidRPr="00FE379F">
        <w:rPr>
          <w:sz w:val="30"/>
          <w:szCs w:val="30"/>
          <w:lang w:val="es-419"/>
        </w:rPr>
        <w:t xml:space="preserve">quien tiene como domicilio para los efectos del </w:t>
      </w:r>
      <w:r w:rsidRPr="00FE379F">
        <w:rPr>
          <w:sz w:val="30"/>
          <w:szCs w:val="30"/>
          <w:lang w:val="es-419"/>
        </w:rPr>
        <w:lastRenderedPageBreak/>
        <w:t xml:space="preserve">emplazamiento de ley el ubicado en las calles de Cerrada Loma Bonita 18, colonia Lomas Altas, en la Ciudad de México. </w:t>
      </w:r>
    </w:p>
    <w:p w14:paraId="6CCFBA4B" w14:textId="77777777" w:rsidR="001768D6" w:rsidRPr="00FE379F" w:rsidRDefault="00404A2D" w:rsidP="001768D6">
      <w:pPr>
        <w:spacing w:line="360" w:lineRule="auto"/>
        <w:ind w:firstLine="2160"/>
        <w:jc w:val="both"/>
        <w:rPr>
          <w:b/>
          <w:bCs/>
          <w:sz w:val="30"/>
          <w:szCs w:val="30"/>
          <w:lang w:val="es-419"/>
        </w:rPr>
      </w:pPr>
      <w:r w:rsidRPr="00FE379F">
        <w:rPr>
          <w:b/>
          <w:bCs/>
          <w:sz w:val="30"/>
          <w:szCs w:val="30"/>
          <w:lang w:val="es-419"/>
        </w:rPr>
        <w:t xml:space="preserve">- C. REPRESENTANTE O REPRESENTANTES DEL PARTIDO POLITICO IDENTIFICADO COMO: PARTIDO DEL TRABAJO, PT; </w:t>
      </w:r>
      <w:r w:rsidRPr="00FE379F">
        <w:rPr>
          <w:sz w:val="30"/>
          <w:szCs w:val="30"/>
          <w:lang w:val="es-419"/>
        </w:rPr>
        <w:t>quien tiene como domicilio para los efectos del emplazamiento de ley el ubicado en las calles de Avenida Cuauhtémoc 47, colonia La Romita Norte, en la Ciudad de México.</w:t>
      </w:r>
      <w:r w:rsidRPr="00FE379F">
        <w:rPr>
          <w:b/>
          <w:bCs/>
          <w:sz w:val="30"/>
          <w:szCs w:val="30"/>
          <w:lang w:val="es-419"/>
        </w:rPr>
        <w:t xml:space="preserve"> </w:t>
      </w:r>
    </w:p>
    <w:p w14:paraId="191B31EE" w14:textId="77777777" w:rsidR="001768D6" w:rsidRPr="00FE379F" w:rsidRDefault="00404A2D" w:rsidP="001768D6">
      <w:pPr>
        <w:spacing w:line="360" w:lineRule="auto"/>
        <w:ind w:firstLine="2160"/>
        <w:jc w:val="both"/>
        <w:rPr>
          <w:sz w:val="30"/>
          <w:szCs w:val="30"/>
          <w:lang w:val="es-419"/>
        </w:rPr>
      </w:pPr>
      <w:r w:rsidRPr="00FE379F">
        <w:rPr>
          <w:b/>
          <w:bCs/>
          <w:sz w:val="30"/>
          <w:szCs w:val="30"/>
          <w:lang w:val="es-419"/>
        </w:rPr>
        <w:t xml:space="preserve">- C. REPRESENTANTE O REPRESENTANTES DEL PARTIDO POLITICO IDENTIFICADO COMO: PARTIDO ACCION NACIONAL, PAN; </w:t>
      </w:r>
      <w:r w:rsidRPr="00FE379F">
        <w:rPr>
          <w:sz w:val="30"/>
          <w:szCs w:val="30"/>
          <w:lang w:val="es-419"/>
        </w:rPr>
        <w:t xml:space="preserve">quien tiene como domicilio para los efectos del emplazamiento de ley el ubicado en las calles de Avenida Coyoacán 1546 Colonia Del Valle Centro, en la Ciudad de México. </w:t>
      </w:r>
    </w:p>
    <w:p w14:paraId="67167EF4" w14:textId="77777777" w:rsidR="00F9052B" w:rsidRPr="00FE379F" w:rsidRDefault="00404A2D" w:rsidP="001768D6">
      <w:pPr>
        <w:spacing w:line="360" w:lineRule="auto"/>
        <w:ind w:firstLine="2160"/>
        <w:jc w:val="both"/>
        <w:rPr>
          <w:sz w:val="30"/>
          <w:szCs w:val="30"/>
          <w:lang w:val="es-419"/>
        </w:rPr>
      </w:pPr>
      <w:r w:rsidRPr="00FE379F">
        <w:rPr>
          <w:b/>
          <w:bCs/>
          <w:sz w:val="30"/>
          <w:szCs w:val="30"/>
          <w:lang w:val="es-419"/>
        </w:rPr>
        <w:t xml:space="preserve">- C. REPRESENTANTE O REPRESENTANTES DEL PARTIDO POLITICO IDENTIFICADO COMO: PARTIDO REVOLUCIONARIO INSTITUCIONAL, PRI; </w:t>
      </w:r>
      <w:r w:rsidRPr="00FE379F">
        <w:rPr>
          <w:sz w:val="30"/>
          <w:szCs w:val="30"/>
          <w:lang w:val="es-419"/>
        </w:rPr>
        <w:t xml:space="preserve">quien tiene como domicilio para los efectos del emplazamiento de ley el ubicado en las calles de Avenida Insurgentes Norte 59, Colonia Buenavista, en la Ciudad de México. </w:t>
      </w:r>
    </w:p>
    <w:p w14:paraId="41D5C7C9" w14:textId="3F84DCC6" w:rsidR="001768D6" w:rsidRPr="00FE379F" w:rsidRDefault="00404A2D" w:rsidP="001768D6">
      <w:pPr>
        <w:spacing w:line="360" w:lineRule="auto"/>
        <w:ind w:firstLine="2160"/>
        <w:jc w:val="both"/>
        <w:rPr>
          <w:sz w:val="30"/>
          <w:szCs w:val="30"/>
          <w:lang w:val="es-419"/>
        </w:rPr>
      </w:pPr>
      <w:r w:rsidRPr="00FE379F">
        <w:rPr>
          <w:b/>
          <w:bCs/>
          <w:sz w:val="30"/>
          <w:szCs w:val="30"/>
          <w:lang w:val="es-419"/>
        </w:rPr>
        <w:t xml:space="preserve">- C. REPRESENTANTE O REPRESENTANTES DEL PARTIDO POLITICO IDENTIFICADO COMO: PARTIDO DE LA REVOLUCIÓN DEMOCRÁTICA, PRD; </w:t>
      </w:r>
      <w:r w:rsidRPr="00FE379F">
        <w:rPr>
          <w:sz w:val="30"/>
          <w:szCs w:val="30"/>
          <w:lang w:val="es-419"/>
        </w:rPr>
        <w:t xml:space="preserve">quien tiene como domicilio para los </w:t>
      </w:r>
      <w:r w:rsidRPr="00FE379F">
        <w:rPr>
          <w:sz w:val="30"/>
          <w:szCs w:val="30"/>
          <w:lang w:val="es-419"/>
        </w:rPr>
        <w:lastRenderedPageBreak/>
        <w:t xml:space="preserve">efectos del emplazamiento de ley el ubicado en las calles de Emilio Carranza 99, La Magdalena, en la Ciudad de México. </w:t>
      </w:r>
    </w:p>
    <w:p w14:paraId="1BFD2D6E" w14:textId="26DD9559" w:rsidR="00856B04" w:rsidRPr="00FE379F" w:rsidRDefault="00404A2D" w:rsidP="001768D6">
      <w:pPr>
        <w:spacing w:line="360" w:lineRule="auto"/>
        <w:ind w:firstLine="2160"/>
        <w:jc w:val="both"/>
        <w:rPr>
          <w:b/>
          <w:bCs/>
          <w:sz w:val="30"/>
          <w:szCs w:val="30"/>
          <w:lang w:val="es-419"/>
        </w:rPr>
      </w:pPr>
      <w:r w:rsidRPr="00FE379F">
        <w:rPr>
          <w:b/>
          <w:bCs/>
          <w:sz w:val="30"/>
          <w:szCs w:val="30"/>
          <w:lang w:val="es-419"/>
        </w:rPr>
        <w:t xml:space="preserve">- C. REPRESENTANTE O REPRESENTANTES DEL PARTIDO POLITICO IDENTIFICADO COMO MOVIMIENTO CIUDADANO, MC; </w:t>
      </w:r>
      <w:r w:rsidRPr="00FE379F">
        <w:rPr>
          <w:sz w:val="30"/>
          <w:szCs w:val="30"/>
          <w:lang w:val="es-419"/>
        </w:rPr>
        <w:t xml:space="preserve">quien tiene como domicilio para los efectos del emplazamiento de ley el ubicado en las calles de </w:t>
      </w:r>
      <w:proofErr w:type="spellStart"/>
      <w:r w:rsidRPr="00FE379F">
        <w:rPr>
          <w:sz w:val="30"/>
          <w:szCs w:val="30"/>
          <w:lang w:val="es-419"/>
        </w:rPr>
        <w:t>Lousiana</w:t>
      </w:r>
      <w:proofErr w:type="spellEnd"/>
      <w:r w:rsidRPr="00FE379F">
        <w:rPr>
          <w:sz w:val="30"/>
          <w:szCs w:val="30"/>
          <w:lang w:val="es-419"/>
        </w:rPr>
        <w:t xml:space="preserve"> 113, Colonia Nápoles, en la Ciudad de México.</w:t>
      </w:r>
    </w:p>
    <w:p w14:paraId="50D127E1" w14:textId="4CFBE3F5" w:rsidR="00A97D05" w:rsidRPr="00FE379F" w:rsidRDefault="00404A2D" w:rsidP="00A97D05">
      <w:pPr>
        <w:spacing w:line="360" w:lineRule="auto"/>
        <w:ind w:firstLine="2160"/>
        <w:jc w:val="both"/>
        <w:rPr>
          <w:b/>
          <w:bCs/>
          <w:sz w:val="30"/>
          <w:szCs w:val="30"/>
          <w:lang w:val="es-419"/>
        </w:rPr>
      </w:pPr>
      <w:r w:rsidRPr="00FE379F">
        <w:rPr>
          <w:b/>
          <w:bCs/>
          <w:sz w:val="30"/>
          <w:szCs w:val="30"/>
          <w:lang w:val="es-419"/>
        </w:rPr>
        <w:t>E</w:t>
      </w:r>
      <w:r w:rsidR="00AA2D5F" w:rsidRPr="00FE379F">
        <w:rPr>
          <w:b/>
          <w:bCs/>
          <w:sz w:val="30"/>
          <w:szCs w:val="30"/>
          <w:lang w:val="es-419"/>
        </w:rPr>
        <w:t>) ACTO O RESOLUCIÓN RECLAMADO.</w:t>
      </w:r>
    </w:p>
    <w:p w14:paraId="02F3B4F0" w14:textId="294D0770" w:rsidR="00A97D05" w:rsidRPr="00FE379F" w:rsidRDefault="00A97D05" w:rsidP="00856B04">
      <w:pPr>
        <w:tabs>
          <w:tab w:val="left" w:pos="6035"/>
        </w:tabs>
        <w:spacing w:line="360" w:lineRule="auto"/>
        <w:ind w:firstLine="2160"/>
        <w:jc w:val="both"/>
        <w:rPr>
          <w:sz w:val="30"/>
          <w:szCs w:val="30"/>
          <w:lang w:val="es-419"/>
        </w:rPr>
      </w:pPr>
      <w:r w:rsidRPr="00FE379F">
        <w:rPr>
          <w:sz w:val="30"/>
          <w:szCs w:val="30"/>
          <w:lang w:val="es-419"/>
        </w:rPr>
        <w:t xml:space="preserve">La resolución emitida </w:t>
      </w:r>
      <w:r w:rsidR="00856B04" w:rsidRPr="00FE379F">
        <w:rPr>
          <w:sz w:val="30"/>
          <w:szCs w:val="30"/>
          <w:lang w:val="es-419"/>
        </w:rPr>
        <w:t xml:space="preserve">POR El </w:t>
      </w:r>
      <w:r w:rsidR="00856B04" w:rsidRPr="00FE379F">
        <w:rPr>
          <w:b/>
          <w:bCs/>
          <w:sz w:val="30"/>
          <w:szCs w:val="30"/>
          <w:lang w:val="es-419"/>
        </w:rPr>
        <w:t>CONSEJO GENERAL DEL INSTITUTO NACIONAL ELECTORAL</w:t>
      </w:r>
      <w:r w:rsidR="00856B04" w:rsidRPr="00FE379F">
        <w:rPr>
          <w:sz w:val="30"/>
          <w:szCs w:val="30"/>
          <w:lang w:val="es-419"/>
        </w:rPr>
        <w:t xml:space="preserve"> </w:t>
      </w:r>
      <w:r w:rsidRPr="00FE379F">
        <w:rPr>
          <w:sz w:val="30"/>
          <w:szCs w:val="30"/>
          <w:lang w:val="es-419"/>
        </w:rPr>
        <w:t>el</w:t>
      </w:r>
      <w:r w:rsidR="00856B04" w:rsidRPr="00FE379F">
        <w:rPr>
          <w:sz w:val="30"/>
          <w:szCs w:val="30"/>
          <w:lang w:val="es-419"/>
        </w:rPr>
        <w:t xml:space="preserve"> </w:t>
      </w:r>
      <w:proofErr w:type="spellStart"/>
      <w:r w:rsidR="00856B04" w:rsidRPr="00FE379F">
        <w:rPr>
          <w:sz w:val="30"/>
          <w:szCs w:val="30"/>
          <w:lang w:val="es-419"/>
        </w:rPr>
        <w:t>dìa</w:t>
      </w:r>
      <w:proofErr w:type="spellEnd"/>
      <w:r w:rsidRPr="00FE379F">
        <w:rPr>
          <w:sz w:val="30"/>
          <w:szCs w:val="30"/>
          <w:lang w:val="es-419"/>
        </w:rPr>
        <w:t xml:space="preserve"> </w:t>
      </w:r>
      <w:r w:rsidRPr="00FE379F">
        <w:rPr>
          <w:b/>
          <w:bCs/>
          <w:sz w:val="30"/>
          <w:szCs w:val="30"/>
          <w:lang w:val="es-419"/>
        </w:rPr>
        <w:t>23 de agosto de 2024,</w:t>
      </w:r>
      <w:r w:rsidRPr="00FE379F">
        <w:rPr>
          <w:sz w:val="30"/>
          <w:szCs w:val="30"/>
          <w:lang w:val="es-419"/>
        </w:rPr>
        <w:t xml:space="preserve"> mediante la cual se hizo el cómputo, realizó la calificación de la elección, se hizo la asignación y se </w:t>
      </w:r>
      <w:proofErr w:type="gramStart"/>
      <w:r w:rsidRPr="00FE379F">
        <w:rPr>
          <w:sz w:val="30"/>
          <w:szCs w:val="30"/>
          <w:lang w:val="es-419"/>
        </w:rPr>
        <w:t>dispuso</w:t>
      </w:r>
      <w:proofErr w:type="gramEnd"/>
      <w:r w:rsidRPr="00FE379F">
        <w:rPr>
          <w:sz w:val="30"/>
          <w:szCs w:val="30"/>
          <w:lang w:val="es-419"/>
        </w:rPr>
        <w:t xml:space="preserve"> otorgar las constancias de asignación de los doscientos diputados por el principio de representación proporcional, correspondientes a la elección federal del presente año. </w:t>
      </w:r>
    </w:p>
    <w:p w14:paraId="5A7118A1" w14:textId="00397ED8" w:rsidR="00A97D05" w:rsidRPr="00FE379F" w:rsidRDefault="00404A2D" w:rsidP="00A97D05">
      <w:pPr>
        <w:tabs>
          <w:tab w:val="left" w:pos="6035"/>
        </w:tabs>
        <w:spacing w:line="360" w:lineRule="auto"/>
        <w:ind w:firstLine="2160"/>
        <w:jc w:val="both"/>
        <w:rPr>
          <w:b/>
          <w:bCs/>
          <w:sz w:val="30"/>
          <w:szCs w:val="30"/>
          <w:lang w:val="es-419"/>
        </w:rPr>
      </w:pPr>
      <w:r w:rsidRPr="00FE379F">
        <w:rPr>
          <w:b/>
          <w:bCs/>
          <w:sz w:val="30"/>
          <w:szCs w:val="30"/>
          <w:lang w:val="es-419"/>
        </w:rPr>
        <w:t>F</w:t>
      </w:r>
      <w:r w:rsidR="009E2D86" w:rsidRPr="00FE379F">
        <w:rPr>
          <w:b/>
          <w:bCs/>
          <w:sz w:val="30"/>
          <w:szCs w:val="30"/>
          <w:lang w:val="es-419"/>
        </w:rPr>
        <w:t>) AUTORIDAD RESPONSABLE.</w:t>
      </w:r>
    </w:p>
    <w:p w14:paraId="3FCAB03B" w14:textId="3BF3557B" w:rsidR="00A97D05" w:rsidRPr="00FE379F" w:rsidRDefault="00A97D05" w:rsidP="00A97D05">
      <w:pPr>
        <w:tabs>
          <w:tab w:val="left" w:pos="6035"/>
        </w:tabs>
        <w:spacing w:line="360" w:lineRule="auto"/>
        <w:ind w:firstLine="2160"/>
        <w:jc w:val="both"/>
        <w:rPr>
          <w:sz w:val="30"/>
          <w:szCs w:val="30"/>
          <w:lang w:val="es-419"/>
        </w:rPr>
      </w:pPr>
      <w:r w:rsidRPr="00FE379F">
        <w:rPr>
          <w:sz w:val="30"/>
          <w:szCs w:val="30"/>
          <w:lang w:val="es-419"/>
        </w:rPr>
        <w:t xml:space="preserve">El </w:t>
      </w:r>
      <w:r w:rsidR="00B40BCF" w:rsidRPr="00FE379F">
        <w:rPr>
          <w:b/>
          <w:bCs/>
          <w:sz w:val="30"/>
          <w:szCs w:val="30"/>
          <w:lang w:val="es-419"/>
        </w:rPr>
        <w:t>CONSEJO GENERAL DEL INSTITUTO NACIONAL ELECTORAL</w:t>
      </w:r>
      <w:r w:rsidRPr="00FE379F">
        <w:rPr>
          <w:sz w:val="30"/>
          <w:szCs w:val="30"/>
          <w:lang w:val="es-419"/>
        </w:rPr>
        <w:t>.</w:t>
      </w:r>
    </w:p>
    <w:p w14:paraId="3B677D96" w14:textId="509CBD43" w:rsidR="00B40BCF" w:rsidRPr="00FE379F" w:rsidRDefault="002153B9" w:rsidP="00A97D05">
      <w:pPr>
        <w:tabs>
          <w:tab w:val="left" w:pos="6035"/>
        </w:tabs>
        <w:spacing w:line="360" w:lineRule="auto"/>
        <w:ind w:firstLine="2160"/>
        <w:jc w:val="both"/>
        <w:rPr>
          <w:sz w:val="30"/>
          <w:szCs w:val="30"/>
          <w:lang w:val="es-419"/>
        </w:rPr>
      </w:pPr>
      <w:r w:rsidRPr="00FE379F">
        <w:rPr>
          <w:sz w:val="30"/>
          <w:szCs w:val="30"/>
          <w:lang w:val="es-419"/>
        </w:rPr>
        <w:t>Desde luego</w:t>
      </w:r>
      <w:r w:rsidR="000E54BE" w:rsidRPr="00FE379F">
        <w:rPr>
          <w:sz w:val="30"/>
          <w:szCs w:val="30"/>
          <w:lang w:val="es-419"/>
        </w:rPr>
        <w:t>,</w:t>
      </w:r>
      <w:r w:rsidRPr="00FE379F">
        <w:rPr>
          <w:sz w:val="30"/>
          <w:szCs w:val="30"/>
          <w:lang w:val="es-419"/>
        </w:rPr>
        <w:t xml:space="preserve"> se expresan en el presente escrito los siguientes:</w:t>
      </w:r>
    </w:p>
    <w:p w14:paraId="3202B922" w14:textId="5A9C309E" w:rsidR="0067531F" w:rsidRPr="00FE379F" w:rsidRDefault="009E2D86" w:rsidP="0067531F">
      <w:pPr>
        <w:tabs>
          <w:tab w:val="left" w:pos="6035"/>
        </w:tabs>
        <w:spacing w:line="360" w:lineRule="auto"/>
        <w:jc w:val="center"/>
        <w:rPr>
          <w:b/>
          <w:bCs/>
          <w:sz w:val="30"/>
          <w:szCs w:val="30"/>
          <w:lang w:val="es-419"/>
        </w:rPr>
      </w:pPr>
      <w:r w:rsidRPr="00FE379F">
        <w:rPr>
          <w:b/>
          <w:bCs/>
          <w:sz w:val="30"/>
          <w:szCs w:val="30"/>
          <w:lang w:val="es-419"/>
        </w:rPr>
        <w:t xml:space="preserve">IV.- </w:t>
      </w:r>
      <w:r w:rsidR="002153B9" w:rsidRPr="00FE379F">
        <w:rPr>
          <w:b/>
          <w:bCs/>
          <w:sz w:val="30"/>
          <w:szCs w:val="30"/>
          <w:lang w:val="es-419"/>
        </w:rPr>
        <w:t>A N T E C E D E N T E S</w:t>
      </w:r>
      <w:r w:rsidRPr="00FE379F">
        <w:rPr>
          <w:b/>
          <w:bCs/>
          <w:sz w:val="30"/>
          <w:szCs w:val="30"/>
          <w:lang w:val="es-419"/>
        </w:rPr>
        <w:t>.</w:t>
      </w:r>
    </w:p>
    <w:p w14:paraId="4138AAFB" w14:textId="4D2A28C9" w:rsidR="001661FD" w:rsidRPr="00FE379F" w:rsidRDefault="0067531F" w:rsidP="001661FD">
      <w:pPr>
        <w:tabs>
          <w:tab w:val="left" w:pos="6035"/>
        </w:tabs>
        <w:spacing w:line="360" w:lineRule="auto"/>
        <w:ind w:firstLine="2160"/>
        <w:jc w:val="both"/>
        <w:rPr>
          <w:sz w:val="30"/>
          <w:szCs w:val="30"/>
          <w:lang w:val="es-419"/>
        </w:rPr>
      </w:pPr>
      <w:r w:rsidRPr="00FE379F">
        <w:rPr>
          <w:b/>
          <w:bCs/>
          <w:sz w:val="30"/>
          <w:szCs w:val="30"/>
          <w:lang w:val="es-419"/>
        </w:rPr>
        <w:lastRenderedPageBreak/>
        <w:t xml:space="preserve">1.- </w:t>
      </w:r>
      <w:r w:rsidR="00F03678" w:rsidRPr="00FE379F">
        <w:rPr>
          <w:b/>
          <w:bCs/>
          <w:sz w:val="30"/>
          <w:szCs w:val="30"/>
          <w:lang w:val="es-419"/>
        </w:rPr>
        <w:t xml:space="preserve"> </w:t>
      </w:r>
      <w:r w:rsidR="00F03678" w:rsidRPr="00FE379F">
        <w:rPr>
          <w:sz w:val="30"/>
          <w:szCs w:val="30"/>
          <w:lang w:val="es-419"/>
        </w:rPr>
        <w:t xml:space="preserve">El </w:t>
      </w:r>
      <w:r w:rsidR="00F03678" w:rsidRPr="00FE379F">
        <w:rPr>
          <w:b/>
          <w:bCs/>
          <w:sz w:val="30"/>
          <w:szCs w:val="30"/>
          <w:lang w:val="es-419"/>
        </w:rPr>
        <w:t>IMPERIO DE MEXICO DE PUEBLOS ORIGINARIOS, ASOCIACION CIVIL</w:t>
      </w:r>
      <w:r w:rsidR="00F03678" w:rsidRPr="00FE379F">
        <w:rPr>
          <w:sz w:val="30"/>
          <w:szCs w:val="30"/>
          <w:lang w:val="es-419"/>
        </w:rPr>
        <w:t xml:space="preserve">, </w:t>
      </w:r>
      <w:r w:rsidR="00996D93" w:rsidRPr="00FE379F">
        <w:rPr>
          <w:sz w:val="30"/>
          <w:szCs w:val="30"/>
          <w:lang w:val="es-419"/>
        </w:rPr>
        <w:t xml:space="preserve">que es representado por le suscrito, tal y como lo señala su Acta Constitutiva que se acompaña a la presente demanda, </w:t>
      </w:r>
      <w:r w:rsidR="00C70138" w:rsidRPr="00FE379F">
        <w:rPr>
          <w:sz w:val="30"/>
          <w:szCs w:val="30"/>
          <w:lang w:val="es-419"/>
        </w:rPr>
        <w:t xml:space="preserve">la citada Asociación </w:t>
      </w:r>
      <w:r w:rsidR="001661FD" w:rsidRPr="00FE379F">
        <w:rPr>
          <w:sz w:val="30"/>
          <w:szCs w:val="30"/>
          <w:lang w:val="es-419"/>
        </w:rPr>
        <w:t xml:space="preserve">está constituida y formada a través de un </w:t>
      </w:r>
      <w:r w:rsidR="001661FD" w:rsidRPr="00FE379F">
        <w:rPr>
          <w:b/>
          <w:bCs/>
          <w:sz w:val="30"/>
          <w:szCs w:val="30"/>
          <w:lang w:val="es-419"/>
        </w:rPr>
        <w:t>CONSEJO DIRECTIVO</w:t>
      </w:r>
      <w:r w:rsidR="001661FD" w:rsidRPr="00FE379F">
        <w:rPr>
          <w:sz w:val="30"/>
          <w:szCs w:val="30"/>
          <w:lang w:val="es-419"/>
        </w:rPr>
        <w:t xml:space="preserve">, quienes asumen las obligaciones establecidas en el capítulo de responsabilidades contenido en la autorización de la denominación o razón social que se representa en este acto, las personas que forman el </w:t>
      </w:r>
      <w:r w:rsidR="001661FD" w:rsidRPr="00FE379F">
        <w:rPr>
          <w:b/>
          <w:bCs/>
          <w:sz w:val="30"/>
          <w:szCs w:val="30"/>
          <w:lang w:val="es-419"/>
        </w:rPr>
        <w:t>CONSEJO DIRECTIVO</w:t>
      </w:r>
      <w:r w:rsidR="001661FD" w:rsidRPr="00FE379F">
        <w:rPr>
          <w:sz w:val="30"/>
          <w:szCs w:val="30"/>
          <w:lang w:val="es-419"/>
        </w:rPr>
        <w:t>, también en forma personal y por su propio derecho participaron de los comicios electorales el día 2 de junio del año en curso, por lo que en derecho propio y en representación de la asociación civil se manifiesta que:</w:t>
      </w:r>
    </w:p>
    <w:p w14:paraId="5C769C8E" w14:textId="6021E1AA" w:rsidR="001661FD" w:rsidRPr="00FE379F" w:rsidRDefault="001661FD" w:rsidP="000E54BE">
      <w:pPr>
        <w:tabs>
          <w:tab w:val="left" w:pos="6035"/>
        </w:tabs>
        <w:spacing w:after="0" w:line="240" w:lineRule="auto"/>
        <w:ind w:firstLine="2160"/>
        <w:jc w:val="both"/>
        <w:rPr>
          <w:sz w:val="30"/>
          <w:szCs w:val="30"/>
          <w:lang w:val="es-419"/>
        </w:rPr>
      </w:pPr>
      <w:r w:rsidRPr="00FE379F">
        <w:rPr>
          <w:b/>
          <w:bCs/>
          <w:sz w:val="30"/>
          <w:szCs w:val="30"/>
          <w:lang w:val="es-419"/>
        </w:rPr>
        <w:t>El presidente</w:t>
      </w:r>
      <w:r w:rsidRPr="00FE379F">
        <w:rPr>
          <w:sz w:val="30"/>
          <w:szCs w:val="30"/>
          <w:lang w:val="es-419"/>
        </w:rPr>
        <w:t>, Jaime Mejía Alegría. </w:t>
      </w:r>
    </w:p>
    <w:p w14:paraId="4D60DECF" w14:textId="77777777" w:rsidR="001661FD" w:rsidRPr="00FE379F" w:rsidRDefault="001661FD" w:rsidP="000E54BE">
      <w:pPr>
        <w:tabs>
          <w:tab w:val="left" w:pos="6035"/>
        </w:tabs>
        <w:spacing w:after="0" w:line="240" w:lineRule="auto"/>
        <w:ind w:firstLine="2160"/>
        <w:jc w:val="both"/>
        <w:rPr>
          <w:sz w:val="30"/>
          <w:szCs w:val="30"/>
          <w:lang w:val="es-419"/>
        </w:rPr>
      </w:pPr>
      <w:r w:rsidRPr="00FE379F">
        <w:rPr>
          <w:b/>
          <w:bCs/>
          <w:sz w:val="30"/>
          <w:szCs w:val="30"/>
          <w:lang w:val="es-419"/>
        </w:rPr>
        <w:t>El secretario</w:t>
      </w:r>
      <w:r w:rsidRPr="00FE379F">
        <w:rPr>
          <w:sz w:val="30"/>
          <w:szCs w:val="30"/>
          <w:lang w:val="es-419"/>
        </w:rPr>
        <w:t>, Eulogio, Horacio Jaso Moreno </w:t>
      </w:r>
    </w:p>
    <w:p w14:paraId="18508245" w14:textId="77777777" w:rsidR="001661FD" w:rsidRPr="00FE379F" w:rsidRDefault="001661FD" w:rsidP="000E54BE">
      <w:pPr>
        <w:tabs>
          <w:tab w:val="left" w:pos="6035"/>
        </w:tabs>
        <w:spacing w:after="0" w:line="240" w:lineRule="auto"/>
        <w:ind w:firstLine="2160"/>
        <w:jc w:val="both"/>
        <w:rPr>
          <w:sz w:val="30"/>
          <w:szCs w:val="30"/>
          <w:lang w:val="es-419"/>
        </w:rPr>
      </w:pPr>
      <w:r w:rsidRPr="00FE379F">
        <w:rPr>
          <w:b/>
          <w:bCs/>
          <w:sz w:val="30"/>
          <w:szCs w:val="30"/>
          <w:lang w:val="es-419"/>
        </w:rPr>
        <w:t>El tesorero</w:t>
      </w:r>
      <w:r w:rsidRPr="00FE379F">
        <w:rPr>
          <w:sz w:val="30"/>
          <w:szCs w:val="30"/>
          <w:lang w:val="es-419"/>
        </w:rPr>
        <w:t xml:space="preserve"> Antonio Astolfo, </w:t>
      </w:r>
      <w:proofErr w:type="spellStart"/>
      <w:r w:rsidRPr="00FE379F">
        <w:rPr>
          <w:sz w:val="30"/>
          <w:szCs w:val="30"/>
          <w:lang w:val="es-419"/>
        </w:rPr>
        <w:t>Bellon</w:t>
      </w:r>
      <w:proofErr w:type="spellEnd"/>
      <w:r w:rsidRPr="00FE379F">
        <w:rPr>
          <w:sz w:val="30"/>
          <w:szCs w:val="30"/>
          <w:lang w:val="es-419"/>
        </w:rPr>
        <w:t xml:space="preserve"> Saavedra.</w:t>
      </w:r>
    </w:p>
    <w:p w14:paraId="3AFDD4A7" w14:textId="77777777" w:rsidR="000E54BE" w:rsidRPr="00FE379F" w:rsidRDefault="000E54BE" w:rsidP="000E54BE">
      <w:pPr>
        <w:tabs>
          <w:tab w:val="left" w:pos="6035"/>
        </w:tabs>
        <w:spacing w:after="0" w:line="240" w:lineRule="auto"/>
        <w:ind w:firstLine="2160"/>
        <w:jc w:val="both"/>
        <w:rPr>
          <w:sz w:val="30"/>
          <w:szCs w:val="30"/>
          <w:lang w:val="es-419"/>
        </w:rPr>
      </w:pPr>
    </w:p>
    <w:p w14:paraId="63A24716" w14:textId="17B57CD6" w:rsidR="001661FD" w:rsidRPr="00FE379F" w:rsidRDefault="001661FD" w:rsidP="001661FD">
      <w:pPr>
        <w:tabs>
          <w:tab w:val="left" w:pos="6035"/>
        </w:tabs>
        <w:spacing w:line="360" w:lineRule="auto"/>
        <w:ind w:firstLine="2160"/>
        <w:jc w:val="both"/>
        <w:rPr>
          <w:sz w:val="30"/>
          <w:szCs w:val="30"/>
          <w:lang w:val="es-419"/>
        </w:rPr>
      </w:pPr>
      <w:r w:rsidRPr="00FE379F">
        <w:rPr>
          <w:sz w:val="30"/>
          <w:szCs w:val="30"/>
          <w:lang w:val="es-419"/>
        </w:rPr>
        <w:t xml:space="preserve">Así como los </w:t>
      </w:r>
      <w:r w:rsidRPr="00FE379F">
        <w:rPr>
          <w:b/>
          <w:bCs/>
          <w:sz w:val="30"/>
          <w:szCs w:val="30"/>
          <w:lang w:val="es-419"/>
        </w:rPr>
        <w:t>vocales</w:t>
      </w:r>
      <w:r w:rsidRPr="00FE379F">
        <w:rPr>
          <w:sz w:val="30"/>
          <w:szCs w:val="30"/>
          <w:lang w:val="es-419"/>
        </w:rPr>
        <w:t xml:space="preserve">, Adolfo Rafael Hernández, Luna; Noé García López; Rene, Daniel Díaz, López; Gustavo Contreras, Aguilar; </w:t>
      </w:r>
      <w:proofErr w:type="spellStart"/>
      <w:r w:rsidRPr="00FE379F">
        <w:rPr>
          <w:sz w:val="30"/>
          <w:szCs w:val="30"/>
          <w:lang w:val="es-419"/>
        </w:rPr>
        <w:t>Victor</w:t>
      </w:r>
      <w:proofErr w:type="spellEnd"/>
      <w:r w:rsidRPr="00FE379F">
        <w:rPr>
          <w:sz w:val="30"/>
          <w:szCs w:val="30"/>
          <w:lang w:val="es-419"/>
        </w:rPr>
        <w:t xml:space="preserve"> Álvarez, </w:t>
      </w:r>
      <w:proofErr w:type="spellStart"/>
      <w:r w:rsidRPr="00FE379F">
        <w:rPr>
          <w:sz w:val="30"/>
          <w:szCs w:val="30"/>
          <w:lang w:val="es-419"/>
        </w:rPr>
        <w:t>Garcia</w:t>
      </w:r>
      <w:proofErr w:type="spellEnd"/>
      <w:r w:rsidRPr="00FE379F">
        <w:rPr>
          <w:sz w:val="30"/>
          <w:szCs w:val="30"/>
          <w:lang w:val="es-419"/>
        </w:rPr>
        <w:t xml:space="preserve">; Ramiro Valle Carvajal; y Enrique Arturo Contreras Díaz, </w:t>
      </w:r>
      <w:r w:rsidR="000F23EA" w:rsidRPr="00FE379F">
        <w:rPr>
          <w:sz w:val="30"/>
          <w:szCs w:val="30"/>
          <w:lang w:val="es-419"/>
        </w:rPr>
        <w:t xml:space="preserve">quienes </w:t>
      </w:r>
      <w:r w:rsidRPr="00FE379F">
        <w:rPr>
          <w:sz w:val="30"/>
          <w:szCs w:val="30"/>
          <w:lang w:val="es-419"/>
        </w:rPr>
        <w:t xml:space="preserve">en representación de la asociación civil actora en el presente escrito inicial de demanda </w:t>
      </w:r>
      <w:r w:rsidR="000F23EA" w:rsidRPr="00FE379F">
        <w:rPr>
          <w:sz w:val="30"/>
          <w:szCs w:val="30"/>
          <w:lang w:val="es-419"/>
        </w:rPr>
        <w:t>p</w:t>
      </w:r>
      <w:r w:rsidRPr="00FE379F">
        <w:rPr>
          <w:sz w:val="30"/>
          <w:szCs w:val="30"/>
          <w:lang w:val="es-419"/>
        </w:rPr>
        <w:t xml:space="preserve">articipamos por nuestro propio derecho, tal y como se acredita en forma virtual con las credenciales para votar expedidas por el </w:t>
      </w:r>
      <w:r w:rsidR="000F23EA" w:rsidRPr="00FE379F">
        <w:rPr>
          <w:b/>
          <w:bCs/>
          <w:sz w:val="30"/>
          <w:szCs w:val="30"/>
          <w:lang w:val="es-419"/>
        </w:rPr>
        <w:t>INSTITUTO NACIONAL ELECTORAL</w:t>
      </w:r>
      <w:r w:rsidRPr="00FE379F">
        <w:rPr>
          <w:sz w:val="30"/>
          <w:szCs w:val="30"/>
          <w:lang w:val="es-419"/>
        </w:rPr>
        <w:t xml:space="preserve">, de las cuales se acompaña en forma virtual la misma y si es requerida por la </w:t>
      </w:r>
      <w:r w:rsidR="000F23EA" w:rsidRPr="00FE379F">
        <w:rPr>
          <w:b/>
          <w:bCs/>
          <w:sz w:val="30"/>
          <w:szCs w:val="30"/>
          <w:lang w:val="es-419"/>
        </w:rPr>
        <w:t xml:space="preserve">SALA SUPERIOR </w:t>
      </w:r>
      <w:r w:rsidRPr="00FE379F">
        <w:rPr>
          <w:b/>
          <w:bCs/>
          <w:sz w:val="30"/>
          <w:szCs w:val="30"/>
          <w:lang w:val="es-419"/>
        </w:rPr>
        <w:t>de este organismo se presentará en original</w:t>
      </w:r>
      <w:r w:rsidRPr="00FE379F">
        <w:rPr>
          <w:sz w:val="30"/>
          <w:szCs w:val="30"/>
          <w:lang w:val="es-419"/>
        </w:rPr>
        <w:t xml:space="preserve">, por lo que </w:t>
      </w:r>
      <w:r w:rsidRPr="00FE379F">
        <w:rPr>
          <w:sz w:val="30"/>
          <w:szCs w:val="30"/>
          <w:lang w:val="es-419"/>
        </w:rPr>
        <w:lastRenderedPageBreak/>
        <w:t>tanto la asociación civil como los suscritos que representamos y firmamos la presente demanda, nos encontramos plenamente legitimados para demandar a la autoridad responsable el contenido de la acción con la finalidad de dejar sin efecto la resolución emitida y pronunciada el día 23 de agosto del año en curso, la cual, sin duda afecta a la sociedad mexicana, a toda sus instituciones, a todas las organizaciones, asociaciones, sociedades que la conforman, en el caso, en concreto, a todos los pueblos originarios que pertenecen al imperio de México y que forman parte de la sociedad civil en la que se exige democracia, justicia y la unión de compatriotas y mexicanos que exigimos un acceso a la justicia, digno que conforme si un estado derecho y que no deje sin equilibrio y equidad a los poderes de la unión en potestad del ejecutivo federal.</w:t>
      </w:r>
    </w:p>
    <w:p w14:paraId="6509E169" w14:textId="251C88AB" w:rsidR="00584EBD" w:rsidRPr="00FE379F" w:rsidRDefault="0067531F" w:rsidP="00584EBD">
      <w:pPr>
        <w:tabs>
          <w:tab w:val="left" w:pos="6035"/>
        </w:tabs>
        <w:spacing w:line="360" w:lineRule="auto"/>
        <w:ind w:firstLine="2160"/>
        <w:jc w:val="both"/>
        <w:rPr>
          <w:b/>
          <w:bCs/>
          <w:sz w:val="30"/>
          <w:szCs w:val="30"/>
          <w:lang w:val="es-419"/>
        </w:rPr>
      </w:pPr>
      <w:r w:rsidRPr="00FE379F">
        <w:rPr>
          <w:b/>
          <w:bCs/>
          <w:sz w:val="30"/>
          <w:szCs w:val="30"/>
          <w:lang w:val="es-419"/>
        </w:rPr>
        <w:t>2</w:t>
      </w:r>
      <w:r w:rsidR="00584EBD" w:rsidRPr="00FE379F">
        <w:rPr>
          <w:b/>
          <w:bCs/>
          <w:sz w:val="30"/>
          <w:szCs w:val="30"/>
          <w:lang w:val="es-419"/>
        </w:rPr>
        <w:t xml:space="preserve">.- </w:t>
      </w:r>
      <w:r w:rsidR="00584EBD" w:rsidRPr="00FE379F">
        <w:rPr>
          <w:sz w:val="30"/>
          <w:szCs w:val="30"/>
          <w:lang w:val="es-419"/>
        </w:rPr>
        <w:t xml:space="preserve">El cinco de febrero de dos mil veinticuatro, con fundamento en el artículo 71, fracción I, de la Constitución General de la República, el titular del Poder Ejecutivo Federal sometió a la Presidencia de la Mesa Directiva de la Cámara de Diputados del H. Congreso de la Unión, el proyecto de Decreto, por el que se reforman, adicionan y derogan diversas disposiciones de la Constitución Política de los Estados Unidos Mexicanos, en materia de reforma del Poder Judicial. </w:t>
      </w:r>
    </w:p>
    <w:p w14:paraId="3418221F" w14:textId="5FF57293" w:rsidR="00584EBD" w:rsidRPr="00FE379F" w:rsidRDefault="0067531F" w:rsidP="00584EBD">
      <w:pPr>
        <w:tabs>
          <w:tab w:val="left" w:pos="6035"/>
        </w:tabs>
        <w:spacing w:line="360" w:lineRule="auto"/>
        <w:ind w:firstLine="2160"/>
        <w:jc w:val="both"/>
        <w:rPr>
          <w:b/>
          <w:bCs/>
          <w:sz w:val="30"/>
          <w:szCs w:val="30"/>
          <w:lang w:val="es-419"/>
        </w:rPr>
      </w:pPr>
      <w:r w:rsidRPr="00FE379F">
        <w:rPr>
          <w:b/>
          <w:bCs/>
          <w:sz w:val="30"/>
          <w:szCs w:val="30"/>
          <w:lang w:val="es-419"/>
        </w:rPr>
        <w:t>3</w:t>
      </w:r>
      <w:r w:rsidR="00584EBD" w:rsidRPr="00FE379F">
        <w:rPr>
          <w:b/>
          <w:bCs/>
          <w:sz w:val="30"/>
          <w:szCs w:val="30"/>
          <w:lang w:val="es-419"/>
        </w:rPr>
        <w:t xml:space="preserve">.- </w:t>
      </w:r>
      <w:r w:rsidR="00584EBD" w:rsidRPr="00FE379F">
        <w:rPr>
          <w:sz w:val="30"/>
          <w:szCs w:val="30"/>
          <w:lang w:val="es-419"/>
        </w:rPr>
        <w:t>El período de sesiones del</w:t>
      </w:r>
      <w:r w:rsidR="00584EBD" w:rsidRPr="00FE379F">
        <w:rPr>
          <w:b/>
          <w:bCs/>
          <w:sz w:val="30"/>
          <w:szCs w:val="30"/>
          <w:lang w:val="es-419"/>
        </w:rPr>
        <w:t xml:space="preserve"> Congreso de la Unión </w:t>
      </w:r>
      <w:r w:rsidR="00584EBD" w:rsidRPr="00FE379F">
        <w:rPr>
          <w:sz w:val="30"/>
          <w:szCs w:val="30"/>
          <w:lang w:val="es-419"/>
        </w:rPr>
        <w:t xml:space="preserve">comprendió del uno de febrero al treinta de abril de dos veinticuatro, de </w:t>
      </w:r>
      <w:r w:rsidR="00584EBD" w:rsidRPr="00FE379F">
        <w:rPr>
          <w:sz w:val="30"/>
          <w:szCs w:val="30"/>
          <w:lang w:val="es-419"/>
        </w:rPr>
        <w:lastRenderedPageBreak/>
        <w:t>tal suerte que el segundo período de sesiones será del uno de septiembre al treinta y uno de diciembre del citado año.</w:t>
      </w:r>
      <w:r w:rsidR="00584EBD" w:rsidRPr="00FE379F">
        <w:rPr>
          <w:b/>
          <w:bCs/>
          <w:sz w:val="30"/>
          <w:szCs w:val="30"/>
          <w:lang w:val="es-419"/>
        </w:rPr>
        <w:t xml:space="preserve"> </w:t>
      </w:r>
    </w:p>
    <w:p w14:paraId="4AE1C59C" w14:textId="43A2E62C" w:rsidR="00584EBD" w:rsidRPr="00FE379F" w:rsidRDefault="0067531F" w:rsidP="00584EBD">
      <w:pPr>
        <w:tabs>
          <w:tab w:val="left" w:pos="6035"/>
        </w:tabs>
        <w:spacing w:line="360" w:lineRule="auto"/>
        <w:ind w:firstLine="2160"/>
        <w:jc w:val="both"/>
        <w:rPr>
          <w:b/>
          <w:bCs/>
          <w:sz w:val="30"/>
          <w:szCs w:val="30"/>
          <w:lang w:val="es-419"/>
        </w:rPr>
      </w:pPr>
      <w:r w:rsidRPr="00FE379F">
        <w:rPr>
          <w:b/>
          <w:bCs/>
          <w:sz w:val="30"/>
          <w:szCs w:val="30"/>
          <w:lang w:val="es-419"/>
        </w:rPr>
        <w:t>4</w:t>
      </w:r>
      <w:r w:rsidR="00584EBD" w:rsidRPr="00FE379F">
        <w:rPr>
          <w:b/>
          <w:bCs/>
          <w:sz w:val="30"/>
          <w:szCs w:val="30"/>
          <w:lang w:val="es-419"/>
        </w:rPr>
        <w:t xml:space="preserve">.- </w:t>
      </w:r>
      <w:r w:rsidR="00584EBD" w:rsidRPr="00FE379F">
        <w:rPr>
          <w:sz w:val="30"/>
          <w:szCs w:val="30"/>
          <w:lang w:val="es-419"/>
        </w:rPr>
        <w:t xml:space="preserve">Fuera de esos lapsos, es decir, en los recesos del Congreso de la Unión, funge como órgano legislativo la Comisión Permanente, lapso que fenecerá el próximo treinta y uno de agosto de dos mil veinticuatro. </w:t>
      </w:r>
    </w:p>
    <w:p w14:paraId="210A1879" w14:textId="4C6696F2" w:rsidR="00216542" w:rsidRPr="00FE379F" w:rsidRDefault="0067531F" w:rsidP="00584EBD">
      <w:pPr>
        <w:tabs>
          <w:tab w:val="left" w:pos="6035"/>
        </w:tabs>
        <w:spacing w:line="360" w:lineRule="auto"/>
        <w:ind w:firstLine="2160"/>
        <w:jc w:val="both"/>
        <w:rPr>
          <w:b/>
          <w:bCs/>
          <w:sz w:val="30"/>
          <w:szCs w:val="30"/>
          <w:lang w:val="es-419"/>
        </w:rPr>
      </w:pPr>
      <w:r w:rsidRPr="00FE379F">
        <w:rPr>
          <w:b/>
          <w:bCs/>
          <w:sz w:val="30"/>
          <w:szCs w:val="30"/>
          <w:lang w:val="es-419"/>
        </w:rPr>
        <w:t>5</w:t>
      </w:r>
      <w:r w:rsidR="00584EBD" w:rsidRPr="00FE379F">
        <w:rPr>
          <w:b/>
          <w:bCs/>
          <w:sz w:val="30"/>
          <w:szCs w:val="30"/>
          <w:lang w:val="es-419"/>
        </w:rPr>
        <w:t xml:space="preserve">.- </w:t>
      </w:r>
      <w:r w:rsidR="00584EBD" w:rsidRPr="00FE379F">
        <w:rPr>
          <w:sz w:val="30"/>
          <w:szCs w:val="30"/>
          <w:lang w:val="es-419"/>
        </w:rPr>
        <w:t xml:space="preserve">Es el caso, que en fecha veinticinco de julio de dos mil veinticuatro, la </w:t>
      </w:r>
      <w:r w:rsidR="00584EBD" w:rsidRPr="00FE379F">
        <w:rPr>
          <w:b/>
          <w:bCs/>
          <w:sz w:val="30"/>
          <w:szCs w:val="30"/>
          <w:lang w:val="es-419"/>
        </w:rPr>
        <w:t xml:space="preserve">Comisión de Puntos Constitucionales de la Cámara Federal de Diputados, </w:t>
      </w:r>
      <w:r w:rsidR="00584EBD" w:rsidRPr="00FE379F">
        <w:rPr>
          <w:sz w:val="30"/>
          <w:szCs w:val="30"/>
          <w:lang w:val="es-419"/>
        </w:rPr>
        <w:t>a través de su Junta Directiva, aprobó, acordó y emitió el</w:t>
      </w:r>
      <w:r w:rsidR="00584EBD" w:rsidRPr="00FE379F">
        <w:rPr>
          <w:b/>
          <w:bCs/>
          <w:sz w:val="30"/>
          <w:szCs w:val="30"/>
          <w:lang w:val="es-419"/>
        </w:rPr>
        <w:t xml:space="preserve"> Boletín </w:t>
      </w:r>
      <w:proofErr w:type="spellStart"/>
      <w:r w:rsidR="00584EBD" w:rsidRPr="00FE379F">
        <w:rPr>
          <w:b/>
          <w:bCs/>
          <w:sz w:val="30"/>
          <w:szCs w:val="30"/>
          <w:lang w:val="es-419"/>
        </w:rPr>
        <w:t>N°</w:t>
      </w:r>
      <w:proofErr w:type="spellEnd"/>
      <w:r w:rsidR="00584EBD" w:rsidRPr="00FE379F">
        <w:rPr>
          <w:b/>
          <w:bCs/>
          <w:sz w:val="30"/>
          <w:szCs w:val="30"/>
          <w:lang w:val="es-419"/>
        </w:rPr>
        <w:t xml:space="preserve"> 6993, </w:t>
      </w:r>
      <w:r w:rsidR="00584EBD" w:rsidRPr="00FE379F">
        <w:rPr>
          <w:sz w:val="30"/>
          <w:szCs w:val="30"/>
          <w:lang w:val="es-419"/>
        </w:rPr>
        <w:t>en el que se señala que a partir del próximo 1° de agosto, se iniciarán las reuniones para discutir y votar los proyectos de dictamen correspondientes a las iniciativas de modificación constitucional presentadas por el Ejecutivo Federal el cinco de febrero de dos mil veinticuatro, así como integrantes de la LXV Legislatura Federal.</w:t>
      </w:r>
      <w:r w:rsidR="00584EBD" w:rsidRPr="00FE379F">
        <w:rPr>
          <w:b/>
          <w:bCs/>
          <w:sz w:val="30"/>
          <w:szCs w:val="30"/>
          <w:lang w:val="es-419"/>
        </w:rPr>
        <w:t xml:space="preserve"> </w:t>
      </w:r>
    </w:p>
    <w:p w14:paraId="570F1BED" w14:textId="69934D0B" w:rsidR="00216542" w:rsidRPr="00FE379F" w:rsidRDefault="0067531F" w:rsidP="00584EBD">
      <w:pPr>
        <w:tabs>
          <w:tab w:val="left" w:pos="6035"/>
        </w:tabs>
        <w:spacing w:line="360" w:lineRule="auto"/>
        <w:ind w:firstLine="2160"/>
        <w:jc w:val="both"/>
        <w:rPr>
          <w:b/>
          <w:bCs/>
          <w:sz w:val="30"/>
          <w:szCs w:val="30"/>
          <w:lang w:val="es-419"/>
        </w:rPr>
      </w:pPr>
      <w:r w:rsidRPr="00FE379F">
        <w:rPr>
          <w:b/>
          <w:bCs/>
          <w:sz w:val="30"/>
          <w:szCs w:val="30"/>
          <w:lang w:val="es-419"/>
        </w:rPr>
        <w:t>6</w:t>
      </w:r>
      <w:r w:rsidR="00584EBD" w:rsidRPr="00FE379F">
        <w:rPr>
          <w:b/>
          <w:bCs/>
          <w:sz w:val="30"/>
          <w:szCs w:val="30"/>
          <w:lang w:val="es-419"/>
        </w:rPr>
        <w:t xml:space="preserve">.- </w:t>
      </w:r>
      <w:r w:rsidR="00584EBD" w:rsidRPr="00FE379F">
        <w:rPr>
          <w:sz w:val="30"/>
          <w:szCs w:val="30"/>
          <w:lang w:val="es-419"/>
        </w:rPr>
        <w:t xml:space="preserve">En ese Boletín </w:t>
      </w:r>
      <w:proofErr w:type="spellStart"/>
      <w:r w:rsidR="00584EBD" w:rsidRPr="00FE379F">
        <w:rPr>
          <w:b/>
          <w:bCs/>
          <w:sz w:val="30"/>
          <w:szCs w:val="30"/>
          <w:lang w:val="es-419"/>
        </w:rPr>
        <w:t>N°</w:t>
      </w:r>
      <w:proofErr w:type="spellEnd"/>
      <w:r w:rsidR="00584EBD" w:rsidRPr="00FE379F">
        <w:rPr>
          <w:b/>
          <w:bCs/>
          <w:sz w:val="30"/>
          <w:szCs w:val="30"/>
          <w:lang w:val="es-419"/>
        </w:rPr>
        <w:t xml:space="preserve"> 6993 </w:t>
      </w:r>
      <w:r w:rsidR="00584EBD" w:rsidRPr="00FE379F">
        <w:rPr>
          <w:sz w:val="30"/>
          <w:szCs w:val="30"/>
          <w:lang w:val="es-419"/>
        </w:rPr>
        <w:t>se especifica que será el quince de agosto del año en curso, la fecha en que, entre otras cosas, se contempla el traslado del proyecto de dictamen que modifica diversos artículos de la Constitución Política en materia de justicia.</w:t>
      </w:r>
      <w:r w:rsidR="00584EBD" w:rsidRPr="00FE379F">
        <w:rPr>
          <w:b/>
          <w:bCs/>
          <w:sz w:val="30"/>
          <w:szCs w:val="30"/>
          <w:lang w:val="es-419"/>
        </w:rPr>
        <w:t xml:space="preserve"> </w:t>
      </w:r>
    </w:p>
    <w:p w14:paraId="4F421188" w14:textId="2EF66DF7" w:rsidR="00216542" w:rsidRPr="00FE379F" w:rsidRDefault="0067531F" w:rsidP="00584EBD">
      <w:pPr>
        <w:tabs>
          <w:tab w:val="left" w:pos="6035"/>
        </w:tabs>
        <w:spacing w:line="360" w:lineRule="auto"/>
        <w:ind w:firstLine="2160"/>
        <w:jc w:val="both"/>
        <w:rPr>
          <w:b/>
          <w:bCs/>
          <w:sz w:val="30"/>
          <w:szCs w:val="30"/>
          <w:lang w:val="es-419"/>
        </w:rPr>
      </w:pPr>
      <w:r w:rsidRPr="00FE379F">
        <w:rPr>
          <w:b/>
          <w:bCs/>
          <w:sz w:val="30"/>
          <w:szCs w:val="30"/>
          <w:lang w:val="es-419"/>
        </w:rPr>
        <w:t>7</w:t>
      </w:r>
      <w:r w:rsidR="00584EBD" w:rsidRPr="00FE379F">
        <w:rPr>
          <w:b/>
          <w:bCs/>
          <w:sz w:val="30"/>
          <w:szCs w:val="30"/>
          <w:lang w:val="es-419"/>
        </w:rPr>
        <w:t xml:space="preserve">.- </w:t>
      </w:r>
      <w:r w:rsidR="00584EBD" w:rsidRPr="00FE379F">
        <w:rPr>
          <w:sz w:val="30"/>
          <w:szCs w:val="30"/>
          <w:lang w:val="es-419"/>
        </w:rPr>
        <w:t>Es decir, la</w:t>
      </w:r>
      <w:r w:rsidR="00584EBD" w:rsidRPr="00FE379F">
        <w:rPr>
          <w:b/>
          <w:bCs/>
          <w:sz w:val="30"/>
          <w:szCs w:val="30"/>
          <w:lang w:val="es-419"/>
        </w:rPr>
        <w:t xml:space="preserve"> Comisión de Puntos Constitucionales de la Cámara Federal de Diputados, </w:t>
      </w:r>
      <w:r w:rsidR="00584EBD" w:rsidRPr="00FE379F">
        <w:rPr>
          <w:sz w:val="30"/>
          <w:szCs w:val="30"/>
          <w:lang w:val="es-419"/>
        </w:rPr>
        <w:t xml:space="preserve">sin ser Poder Reformador o Constituyente Permanente, ni formar parte de éste (dado que aún no se constituye) procederá de facto y sin competencia constitucional, a </w:t>
      </w:r>
      <w:r w:rsidR="00584EBD" w:rsidRPr="00FE379F">
        <w:rPr>
          <w:sz w:val="30"/>
          <w:szCs w:val="30"/>
          <w:lang w:val="es-419"/>
        </w:rPr>
        <w:lastRenderedPageBreak/>
        <w:t>comenzar la discusión, análisis, circulación y traslado a las restantes entidades federativas del país, entre ellas, la legislatura de la ciudad de México, del proyecto que, del Ejecutivo Federal, contiene la iniciativa de adiciones y reformas a diversos artículos constitucionales, presentada el 5 de febrero de 2024, conocida como Reforma Judicial.</w:t>
      </w:r>
      <w:r w:rsidR="00584EBD" w:rsidRPr="00FE379F">
        <w:rPr>
          <w:b/>
          <w:bCs/>
          <w:sz w:val="30"/>
          <w:szCs w:val="30"/>
          <w:lang w:val="es-419"/>
        </w:rPr>
        <w:t xml:space="preserve"> </w:t>
      </w:r>
    </w:p>
    <w:p w14:paraId="636921EA" w14:textId="3986C478" w:rsidR="00C632DA" w:rsidRPr="00FE379F" w:rsidRDefault="00FF1A5D" w:rsidP="00C632DA">
      <w:pPr>
        <w:spacing w:after="0" w:line="360" w:lineRule="auto"/>
        <w:ind w:firstLine="2160"/>
        <w:jc w:val="both"/>
        <w:rPr>
          <w:rFonts w:cs="Arial"/>
          <w:sz w:val="30"/>
          <w:szCs w:val="30"/>
          <w:lang w:val="es-419"/>
        </w:rPr>
      </w:pPr>
      <w:r w:rsidRPr="00FE379F">
        <w:rPr>
          <w:b/>
          <w:bCs/>
          <w:sz w:val="30"/>
          <w:szCs w:val="30"/>
          <w:lang w:val="es-419"/>
        </w:rPr>
        <w:t>8.</w:t>
      </w:r>
      <w:proofErr w:type="gramStart"/>
      <w:r w:rsidRPr="00FE379F">
        <w:rPr>
          <w:b/>
          <w:bCs/>
          <w:sz w:val="30"/>
          <w:szCs w:val="30"/>
          <w:lang w:val="es-419"/>
        </w:rPr>
        <w:t xml:space="preserve">- </w:t>
      </w:r>
      <w:r w:rsidR="00C632DA" w:rsidRPr="00FE379F">
        <w:rPr>
          <w:b/>
          <w:bCs/>
          <w:sz w:val="30"/>
          <w:szCs w:val="30"/>
          <w:lang w:val="es-419"/>
        </w:rPr>
        <w:t xml:space="preserve"> </w:t>
      </w:r>
      <w:r w:rsidR="00C632DA" w:rsidRPr="00FE379F">
        <w:rPr>
          <w:rFonts w:cs="Arial"/>
          <w:sz w:val="30"/>
          <w:szCs w:val="30"/>
          <w:lang w:val="es-419"/>
        </w:rPr>
        <w:t>La</w:t>
      </w:r>
      <w:proofErr w:type="gramEnd"/>
      <w:r w:rsidR="00C632DA" w:rsidRPr="00FE379F">
        <w:rPr>
          <w:rFonts w:cs="Arial"/>
          <w:sz w:val="30"/>
          <w:szCs w:val="30"/>
          <w:lang w:val="es-419"/>
        </w:rPr>
        <w:t xml:space="preserve"> Resolución del 23 de agosto del año en curso ahora impugnada, a través del presente escrito inicial de demanda, es arbitraria ya que injustificadamente, reduce el valor de nuestro sufragio, en contraste con la sobrevaloración del voto mayoritario, sobre todo </w:t>
      </w:r>
      <w:r w:rsidR="00C632DA" w:rsidRPr="00FE379F">
        <w:rPr>
          <w:rFonts w:cs="Arial"/>
          <w:b/>
          <w:bCs/>
          <w:sz w:val="30"/>
          <w:szCs w:val="30"/>
          <w:lang w:val="es-419"/>
        </w:rPr>
        <w:t>NO FUE, en contra de las comunidades indígenas en el País RESPETADA LA REDACCION DEL ARTÌCULO 2º. CONSTITUCIONAL</w:t>
      </w:r>
      <w:r w:rsidR="00C632DA" w:rsidRPr="00FE379F">
        <w:rPr>
          <w:rFonts w:cs="Arial"/>
          <w:sz w:val="30"/>
          <w:szCs w:val="30"/>
          <w:lang w:val="es-419"/>
        </w:rPr>
        <w:t>, en el proceso electoral que se impugna a través de este juicio electoral, al señalar literalmente:</w:t>
      </w:r>
    </w:p>
    <w:p w14:paraId="5346FF26" w14:textId="77777777" w:rsidR="00C632DA" w:rsidRPr="00FE379F" w:rsidRDefault="00C632DA" w:rsidP="00C632DA">
      <w:pPr>
        <w:spacing w:after="0" w:line="240" w:lineRule="auto"/>
        <w:ind w:left="720" w:right="720"/>
        <w:jc w:val="both"/>
        <w:rPr>
          <w:rFonts w:cs="Arial"/>
          <w:sz w:val="30"/>
          <w:szCs w:val="30"/>
          <w:lang w:val="es-419"/>
        </w:rPr>
      </w:pPr>
      <w:r w:rsidRPr="00FE379F">
        <w:rPr>
          <w:rFonts w:cs="Arial"/>
          <w:b/>
          <w:bCs/>
          <w:sz w:val="30"/>
          <w:szCs w:val="30"/>
          <w:u w:val="single"/>
          <w:lang w:val="es-419"/>
        </w:rPr>
        <w:t>“En ningún caso las prácticas comunitarias podrán limitar los derechos político-electorales de los y las ciudadanas en la elección de sus autoridades municipales. Preservar y enriquecer sus lenguas, conocimientos y todos los elementos que constituyan su cultura e identidad.”</w:t>
      </w:r>
    </w:p>
    <w:p w14:paraId="65B73948" w14:textId="77777777" w:rsidR="00C632DA" w:rsidRPr="00FE379F" w:rsidRDefault="00C632DA" w:rsidP="00C632DA">
      <w:pPr>
        <w:spacing w:after="0" w:line="360" w:lineRule="auto"/>
        <w:ind w:firstLine="2160"/>
        <w:jc w:val="both"/>
        <w:rPr>
          <w:rFonts w:cs="Arial"/>
          <w:sz w:val="30"/>
          <w:szCs w:val="30"/>
          <w:lang w:val="es-419"/>
        </w:rPr>
      </w:pPr>
    </w:p>
    <w:p w14:paraId="411D6F40" w14:textId="51BCFFE4" w:rsidR="00C632DA" w:rsidRPr="00FE379F" w:rsidRDefault="00C632DA" w:rsidP="00C632DA">
      <w:pPr>
        <w:spacing w:after="0" w:line="360" w:lineRule="auto"/>
        <w:ind w:firstLine="2160"/>
        <w:jc w:val="both"/>
        <w:rPr>
          <w:rFonts w:cs="Arial"/>
          <w:b/>
          <w:bCs/>
          <w:sz w:val="30"/>
          <w:szCs w:val="30"/>
          <w:lang w:val="es-419"/>
        </w:rPr>
      </w:pPr>
      <w:r w:rsidRPr="00FE379F">
        <w:rPr>
          <w:rFonts w:cs="Arial"/>
          <w:sz w:val="30"/>
          <w:szCs w:val="30"/>
          <w:lang w:val="es-419"/>
        </w:rPr>
        <w:t xml:space="preserve">Y esto se ve reflejado en la asignación de los escaños o curules de la Cámara de Diputados del Congreso de la Unión, con clara distorsión de la voluntad popular expresada en las urnas que menoscaba el principio de autenticidad de la elección, sobre todo porque </w:t>
      </w:r>
      <w:r w:rsidRPr="00FE379F">
        <w:rPr>
          <w:rFonts w:cs="Arial"/>
          <w:b/>
          <w:bCs/>
          <w:sz w:val="30"/>
          <w:szCs w:val="30"/>
          <w:lang w:val="es-419"/>
        </w:rPr>
        <w:t>los DERECHOS INDIGENAS</w:t>
      </w:r>
      <w:r w:rsidRPr="00FE379F">
        <w:rPr>
          <w:rFonts w:cs="Arial"/>
          <w:sz w:val="30"/>
          <w:szCs w:val="30"/>
          <w:lang w:val="es-419"/>
        </w:rPr>
        <w:t xml:space="preserve"> fueron completamente </w:t>
      </w:r>
      <w:r w:rsidRPr="00FE379F">
        <w:rPr>
          <w:rFonts w:cs="Arial"/>
          <w:b/>
          <w:bCs/>
          <w:sz w:val="30"/>
          <w:szCs w:val="30"/>
          <w:lang w:val="es-419"/>
        </w:rPr>
        <w:t>OLVIDADOS</w:t>
      </w:r>
      <w:r w:rsidRPr="00FE379F">
        <w:rPr>
          <w:rFonts w:cs="Arial"/>
          <w:sz w:val="30"/>
          <w:szCs w:val="30"/>
          <w:lang w:val="es-419"/>
        </w:rPr>
        <w:t xml:space="preserve"> e </w:t>
      </w:r>
      <w:r w:rsidRPr="00FE379F">
        <w:rPr>
          <w:rFonts w:cs="Arial"/>
          <w:b/>
          <w:bCs/>
          <w:sz w:val="30"/>
          <w:szCs w:val="30"/>
          <w:lang w:val="es-419"/>
        </w:rPr>
        <w:t>IGNORADOS POR LAS AUTORIDADES ELECTORALES</w:t>
      </w:r>
      <w:r w:rsidRPr="00FE379F">
        <w:rPr>
          <w:rFonts w:cs="Arial"/>
          <w:sz w:val="30"/>
          <w:szCs w:val="30"/>
          <w:lang w:val="es-419"/>
        </w:rPr>
        <w:t xml:space="preserve"> de este país </w:t>
      </w:r>
      <w:r w:rsidRPr="00FE379F">
        <w:rPr>
          <w:rFonts w:cs="Arial"/>
          <w:sz w:val="30"/>
          <w:szCs w:val="30"/>
          <w:lang w:val="es-419"/>
        </w:rPr>
        <w:lastRenderedPageBreak/>
        <w:t>causándonos un agravio superlativo en nuestra esfera jurídico-</w:t>
      </w:r>
      <w:proofErr w:type="spellStart"/>
      <w:r w:rsidRPr="00FE379F">
        <w:rPr>
          <w:rFonts w:cs="Arial"/>
          <w:sz w:val="30"/>
          <w:szCs w:val="30"/>
          <w:lang w:val="es-419"/>
        </w:rPr>
        <w:t>polìtico</w:t>
      </w:r>
      <w:proofErr w:type="spellEnd"/>
      <w:r w:rsidRPr="00FE379F">
        <w:rPr>
          <w:rFonts w:cs="Arial"/>
          <w:sz w:val="30"/>
          <w:szCs w:val="30"/>
          <w:lang w:val="es-419"/>
        </w:rPr>
        <w:t xml:space="preserve">-social, ya que nunca se nos explicaron los alcances, beneficios, los peligros, las ventajas y desventajas del proceso legislativo y menos aún </w:t>
      </w:r>
      <w:r w:rsidRPr="00FE379F">
        <w:rPr>
          <w:rFonts w:cs="Arial"/>
          <w:b/>
          <w:bCs/>
          <w:sz w:val="30"/>
          <w:szCs w:val="30"/>
          <w:lang w:val="es-419"/>
        </w:rPr>
        <w:t>NUNCA SE PUSIERON DE ACUERDO</w:t>
      </w:r>
      <w:r w:rsidRPr="00FE379F">
        <w:rPr>
          <w:rFonts w:cs="Arial"/>
          <w:sz w:val="30"/>
          <w:szCs w:val="30"/>
          <w:lang w:val="es-419"/>
        </w:rPr>
        <w:t xml:space="preserve">, en interpretarnos el contenido del artículo 54 Constitucional, es decir, que dieron por “buenas” las promesas de campaña que ni siquiera sabemos, quizá al igual que muchos gobernados, de los alcances de la llamada </w:t>
      </w:r>
      <w:r w:rsidRPr="00FE379F">
        <w:rPr>
          <w:rFonts w:cs="Arial"/>
          <w:b/>
          <w:bCs/>
          <w:sz w:val="30"/>
          <w:szCs w:val="30"/>
          <w:lang w:val="es-419"/>
        </w:rPr>
        <w:t>SOBREREPRESERNTACION</w:t>
      </w:r>
      <w:r w:rsidRPr="00FE379F">
        <w:rPr>
          <w:rFonts w:cs="Arial"/>
          <w:sz w:val="30"/>
          <w:szCs w:val="30"/>
          <w:lang w:val="es-419"/>
        </w:rPr>
        <w:t xml:space="preserve"> en las cámaras, para cambiar la Constitución y saber </w:t>
      </w:r>
      <w:r w:rsidR="00680FE9" w:rsidRPr="00FE379F">
        <w:rPr>
          <w:rFonts w:cs="Arial"/>
          <w:sz w:val="30"/>
          <w:szCs w:val="30"/>
          <w:lang w:val="es-419"/>
        </w:rPr>
        <w:t>qué</w:t>
      </w:r>
      <w:r w:rsidRPr="00FE379F">
        <w:rPr>
          <w:rFonts w:cs="Arial"/>
          <w:sz w:val="30"/>
          <w:szCs w:val="30"/>
          <w:lang w:val="es-419"/>
        </w:rPr>
        <w:t xml:space="preserve"> ventajas tendremos las comunidades indígenas, solo les interesa el poder por el poder. Los </w:t>
      </w:r>
      <w:r w:rsidRPr="00FE379F">
        <w:rPr>
          <w:rFonts w:cs="Arial"/>
          <w:b/>
          <w:bCs/>
          <w:sz w:val="30"/>
          <w:szCs w:val="30"/>
          <w:lang w:val="es-419"/>
        </w:rPr>
        <w:t xml:space="preserve">INTERESES INDIVIDUALES DE INCIDENCIA COLECTIVA, </w:t>
      </w:r>
      <w:r w:rsidRPr="00FE379F">
        <w:rPr>
          <w:rFonts w:cs="Arial"/>
          <w:sz w:val="30"/>
          <w:szCs w:val="30"/>
          <w:lang w:val="es-419"/>
        </w:rPr>
        <w:t>en último caso, nuestro interés quedaría comprendido en esta categoría, si se aplica el Código Federal de Procedimientos Civiles, de aplicación supletoria, conforme al artículo 4, apartado 2, de la ley procesal que rige este juicio, dado que en este ordenamiento se definen como:</w:t>
      </w:r>
      <w:r w:rsidRPr="00FE379F">
        <w:rPr>
          <w:rFonts w:cs="Arial"/>
          <w:b/>
          <w:bCs/>
          <w:sz w:val="30"/>
          <w:szCs w:val="30"/>
          <w:lang w:val="es-419"/>
        </w:rPr>
        <w:t xml:space="preserve"> </w:t>
      </w:r>
    </w:p>
    <w:p w14:paraId="2141B9E7" w14:textId="77777777" w:rsidR="00C632DA" w:rsidRPr="00FE379F" w:rsidRDefault="00C632DA" w:rsidP="00C632DA">
      <w:pPr>
        <w:spacing w:after="0" w:line="240" w:lineRule="auto"/>
        <w:ind w:left="1080" w:right="634"/>
        <w:jc w:val="both"/>
        <w:rPr>
          <w:rFonts w:cs="Arial"/>
          <w:b/>
          <w:bCs/>
          <w:i/>
          <w:iCs/>
          <w:sz w:val="30"/>
          <w:szCs w:val="30"/>
          <w:lang w:val="es-419"/>
        </w:rPr>
      </w:pPr>
      <w:r w:rsidRPr="00FE379F">
        <w:rPr>
          <w:rFonts w:cs="Arial"/>
          <w:b/>
          <w:bCs/>
          <w:i/>
          <w:iCs/>
          <w:sz w:val="30"/>
          <w:szCs w:val="30"/>
          <w:lang w:val="es-419"/>
        </w:rPr>
        <w:t>“Derechos e intereses individuales de incidencia colectiva, entendidos como aquéllos de naturaleza divisible cuya titularidad corresponde a los individuos integrantes de una colectividad de personas, determinable, relacionadas por circunstancias de derecho.”</w:t>
      </w:r>
    </w:p>
    <w:p w14:paraId="7185899D" w14:textId="77777777" w:rsidR="00C632DA" w:rsidRPr="00FE379F" w:rsidRDefault="00C632DA" w:rsidP="00C632DA">
      <w:pPr>
        <w:spacing w:after="0" w:line="240" w:lineRule="auto"/>
        <w:ind w:left="1080" w:right="634"/>
        <w:jc w:val="both"/>
        <w:rPr>
          <w:rFonts w:cs="Arial"/>
          <w:b/>
          <w:bCs/>
          <w:i/>
          <w:iCs/>
          <w:sz w:val="30"/>
          <w:szCs w:val="30"/>
          <w:lang w:val="es-419"/>
        </w:rPr>
      </w:pPr>
    </w:p>
    <w:p w14:paraId="51444862" w14:textId="36D3F0D2" w:rsidR="00FF1A5D" w:rsidRPr="00FE379F" w:rsidRDefault="00C632DA" w:rsidP="00C632DA">
      <w:pPr>
        <w:tabs>
          <w:tab w:val="left" w:pos="6035"/>
        </w:tabs>
        <w:spacing w:line="360" w:lineRule="auto"/>
        <w:ind w:firstLine="2160"/>
        <w:jc w:val="both"/>
        <w:rPr>
          <w:b/>
          <w:bCs/>
          <w:sz w:val="30"/>
          <w:szCs w:val="30"/>
          <w:lang w:val="es-419"/>
        </w:rPr>
      </w:pPr>
      <w:r w:rsidRPr="00FE379F">
        <w:rPr>
          <w:rFonts w:cs="Arial"/>
          <w:sz w:val="30"/>
          <w:szCs w:val="30"/>
          <w:lang w:val="es-419"/>
        </w:rPr>
        <w:t>Sin duda nuestros derechos</w:t>
      </w:r>
      <w:r w:rsidRPr="00FE379F">
        <w:rPr>
          <w:rFonts w:cs="Arial"/>
          <w:b/>
          <w:bCs/>
          <w:sz w:val="30"/>
          <w:szCs w:val="30"/>
          <w:lang w:val="es-419"/>
        </w:rPr>
        <w:t xml:space="preserve"> </w:t>
      </w:r>
      <w:r w:rsidR="00FF23F6" w:rsidRPr="00FE379F">
        <w:rPr>
          <w:rFonts w:cs="Arial"/>
          <w:b/>
          <w:bCs/>
          <w:sz w:val="30"/>
          <w:szCs w:val="30"/>
          <w:lang w:val="es-419"/>
        </w:rPr>
        <w:t xml:space="preserve">INDIGENAS </w:t>
      </w:r>
      <w:r w:rsidR="0090706B" w:rsidRPr="00FE379F">
        <w:rPr>
          <w:rFonts w:cs="Arial"/>
          <w:sz w:val="30"/>
          <w:szCs w:val="30"/>
          <w:lang w:val="es-419"/>
        </w:rPr>
        <w:t>fueron</w:t>
      </w:r>
      <w:r w:rsidRPr="00FE379F">
        <w:rPr>
          <w:rFonts w:cs="Arial"/>
          <w:sz w:val="30"/>
          <w:szCs w:val="30"/>
          <w:lang w:val="es-419"/>
        </w:rPr>
        <w:t xml:space="preserve"> vulnerados en este proceso electoral </w:t>
      </w:r>
      <w:r w:rsidR="0090706B" w:rsidRPr="00FE379F">
        <w:rPr>
          <w:rFonts w:cs="Arial"/>
          <w:sz w:val="30"/>
          <w:szCs w:val="30"/>
          <w:lang w:val="es-419"/>
        </w:rPr>
        <w:t xml:space="preserve">que es materia de la impugnación a la resolución de fecha </w:t>
      </w:r>
      <w:r w:rsidR="00934E9F" w:rsidRPr="00FE379F">
        <w:rPr>
          <w:rFonts w:cs="Arial"/>
          <w:sz w:val="30"/>
          <w:szCs w:val="30"/>
          <w:lang w:val="es-419"/>
        </w:rPr>
        <w:t xml:space="preserve">23 de agosto del año en curso y que es materia de la presente demanda de impugnación, </w:t>
      </w:r>
      <w:r w:rsidRPr="00FE379F">
        <w:rPr>
          <w:rFonts w:cs="Arial"/>
          <w:sz w:val="30"/>
          <w:szCs w:val="30"/>
          <w:lang w:val="es-419"/>
        </w:rPr>
        <w:t>según se señala en el</w:t>
      </w:r>
      <w:r w:rsidRPr="00FE379F">
        <w:rPr>
          <w:rFonts w:cs="Arial"/>
          <w:b/>
          <w:bCs/>
          <w:sz w:val="30"/>
          <w:szCs w:val="30"/>
          <w:lang w:val="es-419"/>
        </w:rPr>
        <w:t xml:space="preserve"> artículo  </w:t>
      </w:r>
      <w:hyperlink r:id="rId14" w:history="1">
        <w:r w:rsidRPr="00FE379F">
          <w:rPr>
            <w:rStyle w:val="Hyperlink"/>
            <w:rFonts w:cs="Arial"/>
            <w:b/>
            <w:bCs/>
            <w:color w:val="auto"/>
            <w:sz w:val="30"/>
            <w:szCs w:val="30"/>
            <w:lang w:val="es-419"/>
          </w:rPr>
          <w:t xml:space="preserve">2o., </w:t>
        </w:r>
        <w:r w:rsidRPr="00FE379F">
          <w:rPr>
            <w:rStyle w:val="Hyperlink"/>
            <w:rFonts w:cs="Arial"/>
            <w:b/>
            <w:bCs/>
            <w:color w:val="auto"/>
            <w:sz w:val="30"/>
            <w:szCs w:val="30"/>
            <w:lang w:val="es-419"/>
          </w:rPr>
          <w:lastRenderedPageBreak/>
          <w:t>apartado B, fracciones II y IX, de la Constitución Política de los Estados Unidos Mexicanos</w:t>
        </w:r>
      </w:hyperlink>
      <w:r w:rsidRPr="00FE379F">
        <w:rPr>
          <w:rFonts w:cs="Arial"/>
          <w:sz w:val="30"/>
          <w:szCs w:val="30"/>
          <w:lang w:val="es-419"/>
        </w:rPr>
        <w:t>; </w:t>
      </w:r>
      <w:hyperlink r:id="rId15" w:history="1">
        <w:r w:rsidRPr="00FE379F">
          <w:rPr>
            <w:rStyle w:val="Hyperlink"/>
            <w:rFonts w:cs="Arial"/>
            <w:b/>
            <w:bCs/>
            <w:color w:val="auto"/>
            <w:sz w:val="30"/>
            <w:szCs w:val="30"/>
            <w:lang w:val="es-419"/>
          </w:rPr>
          <w:t>1, 6, numeral 1, 15, numeral 2, 22, numeral 3, 27, numeral 3 y 28 del Convenio 169 sobre Pueblos Indígenas y Tribales en Países Independientes</w:t>
        </w:r>
      </w:hyperlink>
      <w:r w:rsidR="00766944" w:rsidRPr="00FE379F">
        <w:rPr>
          <w:rFonts w:cs="Arial"/>
          <w:sz w:val="30"/>
          <w:szCs w:val="30"/>
          <w:lang w:val="es-419"/>
        </w:rPr>
        <w:t>.</w:t>
      </w:r>
    </w:p>
    <w:p w14:paraId="4DD15060" w14:textId="32DC5C92" w:rsidR="002D0F60" w:rsidRPr="00FE379F" w:rsidRDefault="00FF1A5D" w:rsidP="002D0F60">
      <w:pPr>
        <w:tabs>
          <w:tab w:val="left" w:pos="6035"/>
        </w:tabs>
        <w:spacing w:line="360" w:lineRule="auto"/>
        <w:ind w:firstLine="2160"/>
        <w:jc w:val="both"/>
        <w:rPr>
          <w:sz w:val="30"/>
          <w:szCs w:val="30"/>
          <w:lang w:val="es-419"/>
        </w:rPr>
      </w:pPr>
      <w:r w:rsidRPr="00FE379F">
        <w:rPr>
          <w:b/>
          <w:bCs/>
          <w:sz w:val="30"/>
          <w:szCs w:val="30"/>
          <w:lang w:val="es-419"/>
        </w:rPr>
        <w:t>9</w:t>
      </w:r>
      <w:r w:rsidR="00DC0318" w:rsidRPr="00FE379F">
        <w:rPr>
          <w:b/>
          <w:bCs/>
          <w:sz w:val="30"/>
          <w:szCs w:val="30"/>
          <w:lang w:val="es-419"/>
        </w:rPr>
        <w:t>.</w:t>
      </w:r>
      <w:proofErr w:type="gramStart"/>
      <w:r w:rsidR="00DC0318" w:rsidRPr="00FE379F">
        <w:rPr>
          <w:b/>
          <w:bCs/>
          <w:sz w:val="30"/>
          <w:szCs w:val="30"/>
          <w:lang w:val="es-419"/>
        </w:rPr>
        <w:t xml:space="preserve">- </w:t>
      </w:r>
      <w:r w:rsidR="002D0F60" w:rsidRPr="00FE379F">
        <w:rPr>
          <w:b/>
          <w:bCs/>
          <w:sz w:val="30"/>
          <w:szCs w:val="30"/>
          <w:lang w:val="es-419"/>
        </w:rPr>
        <w:t xml:space="preserve"> </w:t>
      </w:r>
      <w:r w:rsidR="002D0F60" w:rsidRPr="00FE379F">
        <w:rPr>
          <w:sz w:val="30"/>
          <w:szCs w:val="30"/>
          <w:lang w:val="es-419"/>
        </w:rPr>
        <w:t>Siguiendo</w:t>
      </w:r>
      <w:proofErr w:type="gramEnd"/>
      <w:r w:rsidR="002D0F60" w:rsidRPr="00FE379F">
        <w:rPr>
          <w:sz w:val="30"/>
          <w:szCs w:val="30"/>
          <w:lang w:val="es-419"/>
        </w:rPr>
        <w:t xml:space="preserve"> esta cadena de ilegalidades</w:t>
      </w:r>
      <w:r w:rsidR="00162EE5" w:rsidRPr="00FE379F">
        <w:rPr>
          <w:sz w:val="30"/>
          <w:szCs w:val="30"/>
          <w:lang w:val="es-419"/>
        </w:rPr>
        <w:t>,</w:t>
      </w:r>
      <w:r w:rsidR="002D0F60" w:rsidRPr="00FE379F">
        <w:rPr>
          <w:b/>
          <w:bCs/>
          <w:sz w:val="30"/>
          <w:szCs w:val="30"/>
          <w:lang w:val="es-419"/>
        </w:rPr>
        <w:t xml:space="preserve">  </w:t>
      </w:r>
      <w:r w:rsidR="002D0F60" w:rsidRPr="00FE379F">
        <w:rPr>
          <w:sz w:val="30"/>
          <w:szCs w:val="30"/>
          <w:lang w:val="es-419"/>
        </w:rPr>
        <w:t>el</w:t>
      </w:r>
      <w:r w:rsidR="002D0F60" w:rsidRPr="00FE379F">
        <w:rPr>
          <w:b/>
          <w:bCs/>
          <w:sz w:val="30"/>
          <w:szCs w:val="30"/>
          <w:lang w:val="es-419"/>
        </w:rPr>
        <w:t xml:space="preserve"> </w:t>
      </w:r>
      <w:r w:rsidR="00EB7443" w:rsidRPr="00FE379F">
        <w:rPr>
          <w:b/>
          <w:bCs/>
          <w:sz w:val="30"/>
          <w:szCs w:val="30"/>
          <w:lang w:val="es-419"/>
        </w:rPr>
        <w:t xml:space="preserve"> CONSEJO GENERAL DEL INSTITUTO NACIONAL ELECTORAL</w:t>
      </w:r>
      <w:r w:rsidR="0058398C" w:rsidRPr="00FE379F">
        <w:rPr>
          <w:b/>
          <w:bCs/>
          <w:sz w:val="30"/>
          <w:szCs w:val="30"/>
          <w:lang w:val="es-419"/>
        </w:rPr>
        <w:t xml:space="preserve"> emitió o pronunció </w:t>
      </w:r>
      <w:r w:rsidR="002D0F60" w:rsidRPr="00FE379F">
        <w:rPr>
          <w:sz w:val="30"/>
          <w:szCs w:val="30"/>
          <w:lang w:val="es-419"/>
        </w:rPr>
        <w:t xml:space="preserve">el </w:t>
      </w:r>
      <w:r w:rsidR="002D0F60" w:rsidRPr="00FE379F">
        <w:rPr>
          <w:b/>
          <w:bCs/>
          <w:sz w:val="30"/>
          <w:szCs w:val="30"/>
          <w:lang w:val="es-419"/>
        </w:rPr>
        <w:t>23 de agosto de 2024,</w:t>
      </w:r>
      <w:r w:rsidR="002D0F60" w:rsidRPr="00FE379F">
        <w:rPr>
          <w:sz w:val="30"/>
          <w:szCs w:val="30"/>
          <w:lang w:val="es-419"/>
        </w:rPr>
        <w:t xml:space="preserve"> mediante la cual se hizo el cómputo, realizó la calificación de la elección, se hizo la asignación y se dispuso otorgar las constancias de asignación de los doscientos diputados por el principio de representación proporcional, correspondientes a la elección federal del presente año. </w:t>
      </w:r>
    </w:p>
    <w:p w14:paraId="5D65E0FF" w14:textId="781233EA" w:rsidR="00806277" w:rsidRPr="00FE379F" w:rsidRDefault="006B6259" w:rsidP="00584EBD">
      <w:pPr>
        <w:tabs>
          <w:tab w:val="left" w:pos="6035"/>
        </w:tabs>
        <w:spacing w:line="360" w:lineRule="auto"/>
        <w:ind w:firstLine="2160"/>
        <w:jc w:val="both"/>
        <w:rPr>
          <w:b/>
          <w:bCs/>
          <w:sz w:val="30"/>
          <w:szCs w:val="30"/>
          <w:lang w:val="es-419"/>
        </w:rPr>
      </w:pPr>
      <w:r w:rsidRPr="00FE379F">
        <w:rPr>
          <w:b/>
          <w:bCs/>
          <w:sz w:val="30"/>
          <w:szCs w:val="30"/>
          <w:lang w:val="es-419"/>
        </w:rPr>
        <w:t>10</w:t>
      </w:r>
      <w:r w:rsidR="00584EBD" w:rsidRPr="00FE379F">
        <w:rPr>
          <w:b/>
          <w:bCs/>
          <w:sz w:val="30"/>
          <w:szCs w:val="30"/>
          <w:lang w:val="es-419"/>
        </w:rPr>
        <w:t xml:space="preserve">.- </w:t>
      </w:r>
      <w:r w:rsidR="00584EBD" w:rsidRPr="00FE379F">
        <w:rPr>
          <w:sz w:val="30"/>
          <w:szCs w:val="30"/>
          <w:lang w:val="es-419"/>
        </w:rPr>
        <w:t>Así los hechos que narro con antelación, siendo afectado por el arbitrario actuar de las autoridades responsables, y encontrándome en medio de un total estado de indefensión e incertidumbre jurídicas,</w:t>
      </w:r>
      <w:r w:rsidR="00825D2F" w:rsidRPr="00FE379F">
        <w:rPr>
          <w:sz w:val="30"/>
          <w:szCs w:val="30"/>
          <w:lang w:val="es-419"/>
        </w:rPr>
        <w:t xml:space="preserve"> es por lo que vengo por mi propio derecho y en representación del  </w:t>
      </w:r>
      <w:r w:rsidR="009D4F2D" w:rsidRPr="00FE379F">
        <w:rPr>
          <w:b/>
          <w:bCs/>
          <w:sz w:val="30"/>
          <w:szCs w:val="30"/>
          <w:lang w:val="es-419"/>
        </w:rPr>
        <w:t>IMPERIO DE MEXICO DE PUEBLOS ORIGINARIOS, ASOCIACION CIVIL</w:t>
      </w:r>
      <w:r w:rsidR="009D4F2D" w:rsidRPr="00FE379F">
        <w:rPr>
          <w:sz w:val="30"/>
          <w:szCs w:val="30"/>
          <w:lang w:val="es-419"/>
        </w:rPr>
        <w:t>,</w:t>
      </w:r>
      <w:r w:rsidR="00DC0318" w:rsidRPr="00FE379F">
        <w:rPr>
          <w:sz w:val="30"/>
          <w:szCs w:val="30"/>
          <w:lang w:val="es-419"/>
        </w:rPr>
        <w:t xml:space="preserve"> a demandar </w:t>
      </w:r>
      <w:r w:rsidR="00343011" w:rsidRPr="00FE379F">
        <w:rPr>
          <w:b/>
          <w:bCs/>
          <w:sz w:val="30"/>
          <w:szCs w:val="30"/>
          <w:lang w:val="es-419"/>
        </w:rPr>
        <w:t>la protección de los Derechos políticos-electorales del ciudadano</w:t>
      </w:r>
      <w:r w:rsidR="00343011" w:rsidRPr="00FE379F">
        <w:rPr>
          <w:sz w:val="30"/>
          <w:szCs w:val="30"/>
          <w:lang w:val="es-419"/>
        </w:rPr>
        <w:t xml:space="preserve"> en contra de la </w:t>
      </w:r>
      <w:r w:rsidR="00343011" w:rsidRPr="00FE379F">
        <w:rPr>
          <w:b/>
          <w:bCs/>
          <w:sz w:val="30"/>
          <w:szCs w:val="30"/>
          <w:lang w:val="es-419"/>
        </w:rPr>
        <w:t>Calificación de la Elección de Diputados de Representación Popular y su asignación respectiva</w:t>
      </w:r>
      <w:r w:rsidR="00A420A1" w:rsidRPr="00FE379F">
        <w:rPr>
          <w:b/>
          <w:bCs/>
          <w:sz w:val="30"/>
          <w:szCs w:val="30"/>
          <w:lang w:val="es-419"/>
        </w:rPr>
        <w:t>.</w:t>
      </w:r>
    </w:p>
    <w:p w14:paraId="2D7105DD" w14:textId="77777777" w:rsidR="0067531F" w:rsidRPr="00FE379F" w:rsidRDefault="000241EE" w:rsidP="00584EBD">
      <w:pPr>
        <w:tabs>
          <w:tab w:val="left" w:pos="6035"/>
        </w:tabs>
        <w:spacing w:line="360" w:lineRule="auto"/>
        <w:ind w:firstLine="2160"/>
        <w:jc w:val="both"/>
        <w:rPr>
          <w:sz w:val="30"/>
          <w:szCs w:val="30"/>
          <w:lang w:val="es-419"/>
        </w:rPr>
      </w:pPr>
      <w:r w:rsidRPr="00FE379F">
        <w:rPr>
          <w:sz w:val="30"/>
          <w:szCs w:val="30"/>
          <w:lang w:val="es-419"/>
        </w:rPr>
        <w:t>Por lo anterior, el suscrito por mi propio derecho y en representación del</w:t>
      </w:r>
      <w:r w:rsidRPr="00FE379F">
        <w:rPr>
          <w:b/>
          <w:bCs/>
          <w:sz w:val="30"/>
          <w:szCs w:val="30"/>
          <w:lang w:val="es-419"/>
        </w:rPr>
        <w:t xml:space="preserve"> IMPERIO DE MEXICO DE PUEBLOS ORIGINARIOS, ASOCIACION CIVIL</w:t>
      </w:r>
      <w:r w:rsidRPr="00FE379F">
        <w:rPr>
          <w:sz w:val="30"/>
          <w:szCs w:val="30"/>
          <w:lang w:val="es-419"/>
        </w:rPr>
        <w:t>,</w:t>
      </w:r>
      <w:r w:rsidR="0067531F" w:rsidRPr="00FE379F">
        <w:rPr>
          <w:sz w:val="30"/>
          <w:szCs w:val="30"/>
          <w:lang w:val="es-419"/>
        </w:rPr>
        <w:t xml:space="preserve"> expresa los siguientes: </w:t>
      </w:r>
    </w:p>
    <w:p w14:paraId="238A6A43" w14:textId="27103CD8" w:rsidR="0067531F" w:rsidRPr="00FE379F" w:rsidRDefault="009E2D86" w:rsidP="0067531F">
      <w:pPr>
        <w:tabs>
          <w:tab w:val="left" w:pos="6035"/>
        </w:tabs>
        <w:spacing w:line="360" w:lineRule="auto"/>
        <w:jc w:val="center"/>
        <w:rPr>
          <w:b/>
          <w:bCs/>
          <w:sz w:val="30"/>
          <w:szCs w:val="30"/>
          <w:lang w:val="es-419"/>
        </w:rPr>
      </w:pPr>
      <w:r w:rsidRPr="00FE379F">
        <w:rPr>
          <w:b/>
          <w:bCs/>
          <w:sz w:val="30"/>
          <w:szCs w:val="30"/>
          <w:lang w:val="es-419"/>
        </w:rPr>
        <w:lastRenderedPageBreak/>
        <w:t xml:space="preserve">V.- </w:t>
      </w:r>
      <w:r w:rsidR="0067531F" w:rsidRPr="00FE379F">
        <w:rPr>
          <w:b/>
          <w:bCs/>
          <w:sz w:val="30"/>
          <w:szCs w:val="30"/>
          <w:lang w:val="es-419"/>
        </w:rPr>
        <w:t>A G R A V I O S</w:t>
      </w:r>
      <w:r w:rsidRPr="00FE379F">
        <w:rPr>
          <w:b/>
          <w:bCs/>
          <w:sz w:val="30"/>
          <w:szCs w:val="30"/>
          <w:lang w:val="es-419"/>
        </w:rPr>
        <w:t>.</w:t>
      </w:r>
    </w:p>
    <w:p w14:paraId="76DC492D" w14:textId="41F6F804" w:rsidR="00D7319D" w:rsidRPr="00FE379F" w:rsidRDefault="00F25C42" w:rsidP="00BD085F">
      <w:pPr>
        <w:tabs>
          <w:tab w:val="left" w:pos="6035"/>
        </w:tabs>
        <w:spacing w:after="0" w:line="360" w:lineRule="auto"/>
        <w:ind w:firstLine="2160"/>
        <w:jc w:val="both"/>
        <w:rPr>
          <w:b/>
          <w:bCs/>
          <w:sz w:val="30"/>
          <w:szCs w:val="30"/>
          <w:lang w:val="es-419"/>
        </w:rPr>
      </w:pPr>
      <w:r w:rsidRPr="00FE379F">
        <w:rPr>
          <w:sz w:val="30"/>
          <w:szCs w:val="30"/>
          <w:lang w:val="es-419"/>
        </w:rPr>
        <w:t xml:space="preserve">1.- </w:t>
      </w:r>
      <w:r w:rsidR="00D7319D" w:rsidRPr="00FE379F">
        <w:rPr>
          <w:sz w:val="30"/>
          <w:szCs w:val="30"/>
          <w:lang w:val="es-419"/>
        </w:rPr>
        <w:t>La Resol</w:t>
      </w:r>
      <w:r w:rsidR="008B0540" w:rsidRPr="00FE379F">
        <w:rPr>
          <w:sz w:val="30"/>
          <w:szCs w:val="30"/>
          <w:lang w:val="es-419"/>
        </w:rPr>
        <w:t>u</w:t>
      </w:r>
      <w:r w:rsidR="00D7319D" w:rsidRPr="00FE379F">
        <w:rPr>
          <w:sz w:val="30"/>
          <w:szCs w:val="30"/>
          <w:lang w:val="es-419"/>
        </w:rPr>
        <w:t xml:space="preserve">ción de fecha 23 de agosto del año en curso </w:t>
      </w:r>
      <w:r w:rsidR="008B0540" w:rsidRPr="00FE379F">
        <w:rPr>
          <w:sz w:val="30"/>
          <w:szCs w:val="30"/>
          <w:lang w:val="es-419"/>
        </w:rPr>
        <w:t>pronunciada</w:t>
      </w:r>
      <w:r w:rsidR="00D7319D" w:rsidRPr="00FE379F">
        <w:rPr>
          <w:sz w:val="30"/>
          <w:szCs w:val="30"/>
          <w:lang w:val="es-419"/>
        </w:rPr>
        <w:t xml:space="preserve"> por </w:t>
      </w:r>
      <w:r w:rsidR="008B0540" w:rsidRPr="00FE379F">
        <w:rPr>
          <w:sz w:val="30"/>
          <w:szCs w:val="30"/>
          <w:lang w:val="es-419"/>
        </w:rPr>
        <w:t>el</w:t>
      </w:r>
      <w:r w:rsidR="008B0540" w:rsidRPr="00FE379F">
        <w:rPr>
          <w:b/>
          <w:bCs/>
          <w:sz w:val="30"/>
          <w:szCs w:val="30"/>
          <w:lang w:val="es-419"/>
        </w:rPr>
        <w:t xml:space="preserve"> CONSEJO GENERAL DEL INSTITUTO NACIONAL ELECTORAL, </w:t>
      </w:r>
      <w:r w:rsidR="006D5DB7" w:rsidRPr="00FE379F">
        <w:rPr>
          <w:sz w:val="30"/>
          <w:szCs w:val="30"/>
          <w:lang w:val="es-419"/>
        </w:rPr>
        <w:t>viola el contenido de los</w:t>
      </w:r>
      <w:r w:rsidR="006D5DB7" w:rsidRPr="00FE379F">
        <w:rPr>
          <w:b/>
          <w:bCs/>
          <w:sz w:val="30"/>
          <w:szCs w:val="30"/>
          <w:lang w:val="es-419"/>
        </w:rPr>
        <w:t xml:space="preserve"> artículos 1°; </w:t>
      </w:r>
      <w:r w:rsidR="004E0E21" w:rsidRPr="00FE379F">
        <w:rPr>
          <w:b/>
          <w:bCs/>
          <w:sz w:val="30"/>
          <w:szCs w:val="30"/>
          <w:lang w:val="es-419"/>
        </w:rPr>
        <w:t xml:space="preserve">2; </w:t>
      </w:r>
      <w:r w:rsidR="006D5DB7" w:rsidRPr="00FE379F">
        <w:rPr>
          <w:b/>
          <w:bCs/>
          <w:sz w:val="30"/>
          <w:szCs w:val="30"/>
          <w:lang w:val="es-419"/>
        </w:rPr>
        <w:t xml:space="preserve">14; 16; 54 en todas sus fracciones; 56, 93, 94 párrafo 11; 99 fracción X párrafo cuarto; 107 fracción IX; 115; 116; y 122 todos de nuestra Constitución Política de los Estados Unidos Mexicanos; artículo 21 de la Declaración Universal de Derechos Humanos; la LEY GENERAL DE INSTITUCIONES Y PROCEDIMIENTOS ELECTORALES, </w:t>
      </w:r>
      <w:r w:rsidR="006D5DB7" w:rsidRPr="00FE379F">
        <w:rPr>
          <w:sz w:val="30"/>
          <w:szCs w:val="30"/>
          <w:lang w:val="es-419"/>
        </w:rPr>
        <w:t>en su artículo 12, en efecto:</w:t>
      </w:r>
      <w:r w:rsidR="006D5DB7" w:rsidRPr="00FE379F">
        <w:rPr>
          <w:b/>
          <w:bCs/>
          <w:sz w:val="30"/>
          <w:szCs w:val="30"/>
          <w:lang w:val="es-419"/>
        </w:rPr>
        <w:t xml:space="preserve"> </w:t>
      </w:r>
    </w:p>
    <w:p w14:paraId="14D71BE3" w14:textId="77777777" w:rsidR="004E0E21" w:rsidRPr="00FE379F" w:rsidRDefault="004E0E21" w:rsidP="00BD085F">
      <w:pPr>
        <w:tabs>
          <w:tab w:val="left" w:pos="6035"/>
        </w:tabs>
        <w:spacing w:after="0" w:line="360" w:lineRule="auto"/>
        <w:ind w:firstLine="2160"/>
        <w:jc w:val="both"/>
        <w:rPr>
          <w:b/>
          <w:bCs/>
          <w:sz w:val="30"/>
          <w:szCs w:val="30"/>
          <w:lang w:val="es-419"/>
        </w:rPr>
      </w:pPr>
    </w:p>
    <w:p w14:paraId="5D852707" w14:textId="7FA84E99" w:rsidR="00FA1E8C"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 xml:space="preserve">1.- </w:t>
      </w:r>
      <w:r w:rsidRPr="00FE379F">
        <w:rPr>
          <w:sz w:val="30"/>
          <w:szCs w:val="30"/>
          <w:lang w:val="es-419"/>
        </w:rPr>
        <w:t xml:space="preserve">El derecho a la democracia es un derecho fundamental que se encuentra plasmado en el artículo 21 de la Declaración Universal de Derechos Humanos. Este derecho establece que toda persona tiene derecho a 39 participar en el gobierno de su país, ya sea directamente o a través de representantes libremente elegidos. También establece que todas las personas tienen derecho a acceder a las funciones públicas de su país en condiciones de igualdad. La democracia es considerada como una forma de gobierno justa y conveniente para vivir en armonía. En una democracia ideal, la participación de la ciudadanía es el factor que materializa los cambios, por lo que es necesario que entre gobernantes y ciudadanos establezcan un diálogo para alcanzar objetivos comunes. </w:t>
      </w:r>
    </w:p>
    <w:p w14:paraId="5F983223" w14:textId="6CC85C2D" w:rsidR="00FA1E8C"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lastRenderedPageBreak/>
        <w:t xml:space="preserve">2.- </w:t>
      </w:r>
      <w:r w:rsidRPr="00FE379F">
        <w:rPr>
          <w:sz w:val="30"/>
          <w:szCs w:val="30"/>
          <w:lang w:val="es-419"/>
        </w:rPr>
        <w:t xml:space="preserve">La democracia proporciona un entorno que respeta los derechos humanos y las libertades fundamentales en el que se ejerce la voluntad libremente expresada de las personas. Todo individuo tiene voz en las decisiones y pueden pedir cuentas a quienes toman las decisiones, de conformidad a la Constitución Política de los Estados Unidos Mexicanos la Democracia es el reflejo armónico entre el Cumplimiento normativo que ejerce el poder político-gubernamental de un país a favor de sus gobernados, mediante la protección constitucional, normativa y equitativa del ejercicio tres poderes que entre sí mantienen el equilibrio de las instituciones que velan los intereses comunes, y que el ejercicio de cada una de las facultades y obligaciones de cada uno de los poderes Ejecutivo, Legislativo y Judicial garantizan la vida democrática de México. El objetivo principal de la división de poderes es evitar la concentración de poder y garantizar que cada rama del Estado funcione de manera autónoma y separada, sin interferencias ni presiones indebidas. De esta forma, se busca proteger la libertad y la soberanía del pueblo, asegurando un sistema de gobierno equilibrado y justo. tener: 40 La Democracia en México, se caracteriza por - Elecciones libres y competitivas. - Separación y equilibrio de poderes. - Protección de los derechos humanos y libertades fundamentales. - Participación ciudadana en la toma de decisiones. - Transparencia y rendición de cuentas. Aunque todavía enfrenta desafíos como la corrupción, la inseguridad y la desigualdad, la democracia en México ha logrado </w:t>
      </w:r>
      <w:r w:rsidRPr="00FE379F">
        <w:rPr>
          <w:sz w:val="30"/>
          <w:szCs w:val="30"/>
          <w:lang w:val="es-419"/>
        </w:rPr>
        <w:lastRenderedPageBreak/>
        <w:t>consolidarse como un sistema estable y representativo de la voluntad del pueblo. En resumen: - La democracia se basa en principios de libertad, igualdad, justicia y participación ciudadana. - El poder es distribuido entre diferentes ramas del gobierno para evitar la concentración de poder. - La democracia se caracteriza por elecciones libres y justas, protección de derechos humanos, separación de poderes, participación ciudadana y transparencia. - La democracia busca garantizar la igualdad de oportunidades, justicia social y protección de derechos. - En México, la democracia ha evolucionado a lo largo de la historia, con periodos de centralismo, autoritarismo y dictaduras, hasta la transición democrática en las últimas décadas.</w:t>
      </w:r>
      <w:r w:rsidRPr="00FE379F">
        <w:rPr>
          <w:b/>
          <w:bCs/>
          <w:sz w:val="30"/>
          <w:szCs w:val="30"/>
          <w:lang w:val="es-419"/>
        </w:rPr>
        <w:t xml:space="preserve"> </w:t>
      </w:r>
    </w:p>
    <w:p w14:paraId="14C50B45" w14:textId="781CEAD0" w:rsidR="0043159D" w:rsidRPr="00FE379F" w:rsidRDefault="00F122AD" w:rsidP="0043159D">
      <w:pPr>
        <w:tabs>
          <w:tab w:val="left" w:pos="6035"/>
        </w:tabs>
        <w:spacing w:line="360" w:lineRule="auto"/>
        <w:ind w:firstLine="2160"/>
        <w:jc w:val="both"/>
        <w:rPr>
          <w:rFonts w:cs="Arial"/>
          <w:sz w:val="30"/>
          <w:szCs w:val="30"/>
          <w:lang w:val="es-419"/>
        </w:rPr>
      </w:pPr>
      <w:r w:rsidRPr="00FE379F">
        <w:rPr>
          <w:b/>
          <w:bCs/>
          <w:sz w:val="30"/>
          <w:szCs w:val="30"/>
          <w:lang w:val="es-419"/>
        </w:rPr>
        <w:t xml:space="preserve">3.- </w:t>
      </w:r>
      <w:r w:rsidR="0043159D" w:rsidRPr="00FE379F">
        <w:rPr>
          <w:b/>
          <w:bCs/>
          <w:sz w:val="30"/>
          <w:szCs w:val="30"/>
          <w:lang w:val="es-419"/>
        </w:rPr>
        <w:t xml:space="preserve"> </w:t>
      </w:r>
      <w:r w:rsidR="0043159D" w:rsidRPr="00FE379F">
        <w:rPr>
          <w:rFonts w:cs="Arial"/>
          <w:sz w:val="30"/>
          <w:szCs w:val="30"/>
          <w:lang w:val="es-419"/>
        </w:rPr>
        <w:t>Nuestros derechos</w:t>
      </w:r>
      <w:r w:rsidR="0043159D" w:rsidRPr="00FE379F">
        <w:rPr>
          <w:rFonts w:cs="Arial"/>
          <w:b/>
          <w:bCs/>
          <w:sz w:val="30"/>
          <w:szCs w:val="30"/>
          <w:lang w:val="es-419"/>
        </w:rPr>
        <w:t xml:space="preserve"> INDIGENAS </w:t>
      </w:r>
      <w:r w:rsidR="0043159D" w:rsidRPr="00FE379F">
        <w:rPr>
          <w:rFonts w:cs="Arial"/>
          <w:sz w:val="30"/>
          <w:szCs w:val="30"/>
          <w:lang w:val="es-419"/>
        </w:rPr>
        <w:t>fueron vulnerados en este proceso electoral que es materia de la impugnación a la resolución de fecha 23 de agosto del año en curso y que es materia de la presente demanda de impugnación, según se señala en el</w:t>
      </w:r>
      <w:r w:rsidR="0043159D" w:rsidRPr="00FE379F">
        <w:rPr>
          <w:rFonts w:cs="Arial"/>
          <w:b/>
          <w:bCs/>
          <w:sz w:val="30"/>
          <w:szCs w:val="30"/>
          <w:lang w:val="es-419"/>
        </w:rPr>
        <w:t xml:space="preserve"> artículo  </w:t>
      </w:r>
      <w:hyperlink r:id="rId16" w:history="1">
        <w:r w:rsidR="0043159D" w:rsidRPr="00FE379F">
          <w:rPr>
            <w:rStyle w:val="Hyperlink"/>
            <w:rFonts w:cs="Arial"/>
            <w:b/>
            <w:bCs/>
            <w:color w:val="auto"/>
            <w:sz w:val="30"/>
            <w:szCs w:val="30"/>
            <w:lang w:val="es-419"/>
          </w:rPr>
          <w:t>2o., apartado B, fracciones II y IX, de la Constitución Política de los Estados Unidos Mexicanos</w:t>
        </w:r>
      </w:hyperlink>
      <w:r w:rsidR="0043159D" w:rsidRPr="00FE379F">
        <w:rPr>
          <w:rFonts w:cs="Arial"/>
          <w:sz w:val="30"/>
          <w:szCs w:val="30"/>
          <w:lang w:val="es-419"/>
        </w:rPr>
        <w:t>; </w:t>
      </w:r>
      <w:hyperlink r:id="rId17" w:history="1">
        <w:r w:rsidR="0043159D" w:rsidRPr="00FE379F">
          <w:rPr>
            <w:rStyle w:val="Hyperlink"/>
            <w:rFonts w:cs="Arial"/>
            <w:b/>
            <w:bCs/>
            <w:color w:val="auto"/>
            <w:sz w:val="30"/>
            <w:szCs w:val="30"/>
            <w:lang w:val="es-419"/>
          </w:rPr>
          <w:t>1, 6, numeral 1, 15, numeral 2, 22, numeral 3, 27, numeral 3 y 28 del Convenio 169 sobre Pueblos Indígenas y Tribales en Países Independientes</w:t>
        </w:r>
      </w:hyperlink>
      <w:r w:rsidR="0043159D" w:rsidRPr="00FE379F">
        <w:rPr>
          <w:rFonts w:cs="Arial"/>
          <w:sz w:val="30"/>
          <w:szCs w:val="30"/>
          <w:lang w:val="es-419"/>
        </w:rPr>
        <w:t>.</w:t>
      </w:r>
    </w:p>
    <w:p w14:paraId="209FCF61" w14:textId="77777777" w:rsidR="00176E74" w:rsidRPr="00FE379F" w:rsidRDefault="00176E74" w:rsidP="00176E74">
      <w:pPr>
        <w:spacing w:after="0" w:line="360" w:lineRule="auto"/>
        <w:ind w:firstLine="2160"/>
        <w:jc w:val="both"/>
        <w:rPr>
          <w:rFonts w:cs="Arial"/>
          <w:sz w:val="30"/>
          <w:szCs w:val="30"/>
          <w:lang w:val="es-419"/>
        </w:rPr>
      </w:pPr>
      <w:r w:rsidRPr="00FE379F">
        <w:rPr>
          <w:rFonts w:cs="Arial"/>
          <w:sz w:val="30"/>
          <w:szCs w:val="30"/>
          <w:lang w:val="es-419"/>
        </w:rPr>
        <w:t xml:space="preserve">la Resolución del 23 de agosto del año en curso ahora impugnada, a través del presente escrito inicial de demanda, es arbitraria ya que injustificadamente, reduce el valor de nuestro sufragio, en contraste con la sobrevaloración del voto mayoritario, sobre todo </w:t>
      </w:r>
      <w:r w:rsidRPr="00FE379F">
        <w:rPr>
          <w:rFonts w:cs="Arial"/>
          <w:b/>
          <w:bCs/>
          <w:sz w:val="30"/>
          <w:szCs w:val="30"/>
          <w:lang w:val="es-419"/>
        </w:rPr>
        <w:t xml:space="preserve">NO </w:t>
      </w:r>
      <w:r w:rsidRPr="00FE379F">
        <w:rPr>
          <w:rFonts w:cs="Arial"/>
          <w:b/>
          <w:bCs/>
          <w:sz w:val="30"/>
          <w:szCs w:val="30"/>
          <w:lang w:val="es-419"/>
        </w:rPr>
        <w:lastRenderedPageBreak/>
        <w:t>FUE, en contra de las comunidades indígenas en el País RESPETADA LA REDACCION DEL ARTÌCULO 2º. CONSTITUCIONAL</w:t>
      </w:r>
      <w:r w:rsidRPr="00FE379F">
        <w:rPr>
          <w:rFonts w:cs="Arial"/>
          <w:sz w:val="30"/>
          <w:szCs w:val="30"/>
          <w:lang w:val="es-419"/>
        </w:rPr>
        <w:t>, en el proceso electoral que se impugna a través de este juicio electoral, al señalar literalmente:</w:t>
      </w:r>
    </w:p>
    <w:p w14:paraId="2DE383CC" w14:textId="77777777" w:rsidR="00176E74" w:rsidRPr="00FE379F" w:rsidRDefault="00176E74" w:rsidP="00176E74">
      <w:pPr>
        <w:spacing w:after="0" w:line="240" w:lineRule="auto"/>
        <w:ind w:left="720" w:right="720"/>
        <w:jc w:val="both"/>
        <w:rPr>
          <w:rFonts w:cs="Arial"/>
          <w:sz w:val="30"/>
          <w:szCs w:val="30"/>
          <w:lang w:val="es-419"/>
        </w:rPr>
      </w:pPr>
      <w:r w:rsidRPr="00FE379F">
        <w:rPr>
          <w:rFonts w:cs="Arial"/>
          <w:b/>
          <w:bCs/>
          <w:sz w:val="30"/>
          <w:szCs w:val="30"/>
          <w:u w:val="single"/>
          <w:lang w:val="es-419"/>
        </w:rPr>
        <w:t>“En ningún caso las prácticas comunitarias podrán limitar los derechos político-electorales de los y las ciudadanas en la elección de sus autoridades municipales. Preservar y enriquecer sus lenguas, conocimientos y todos los elementos que constituyan su cultura e identidad.”</w:t>
      </w:r>
    </w:p>
    <w:p w14:paraId="0C43EE7F" w14:textId="77777777" w:rsidR="00176E74" w:rsidRPr="00FE379F" w:rsidRDefault="00176E74" w:rsidP="00176E74">
      <w:pPr>
        <w:spacing w:after="0" w:line="360" w:lineRule="auto"/>
        <w:ind w:firstLine="2160"/>
        <w:jc w:val="both"/>
        <w:rPr>
          <w:rFonts w:cs="Arial"/>
          <w:sz w:val="30"/>
          <w:szCs w:val="30"/>
          <w:lang w:val="es-419"/>
        </w:rPr>
      </w:pPr>
    </w:p>
    <w:p w14:paraId="0E538886" w14:textId="0F75BA08" w:rsidR="000738E9" w:rsidRPr="00FE379F" w:rsidRDefault="00176E74" w:rsidP="00176E74">
      <w:pPr>
        <w:tabs>
          <w:tab w:val="left" w:pos="6035"/>
        </w:tabs>
        <w:spacing w:line="360" w:lineRule="auto"/>
        <w:ind w:firstLine="2160"/>
        <w:jc w:val="both"/>
        <w:rPr>
          <w:b/>
          <w:bCs/>
          <w:sz w:val="30"/>
          <w:szCs w:val="30"/>
          <w:lang w:val="es-419"/>
        </w:rPr>
      </w:pPr>
      <w:r w:rsidRPr="00FE379F">
        <w:rPr>
          <w:rFonts w:cs="Arial"/>
          <w:sz w:val="30"/>
          <w:szCs w:val="30"/>
          <w:lang w:val="es-419"/>
        </w:rPr>
        <w:t xml:space="preserve">Y esto se ve reflejado en la asignación de los escaños o curules de la Cámara de Diputados del Congreso de la Unión, con clara distorsión de la voluntad popular expresada en las urnas que menoscaba el principio de autenticidad de la elección, sobre todo porque </w:t>
      </w:r>
      <w:r w:rsidRPr="00FE379F">
        <w:rPr>
          <w:rFonts w:cs="Arial"/>
          <w:b/>
          <w:bCs/>
          <w:sz w:val="30"/>
          <w:szCs w:val="30"/>
          <w:lang w:val="es-419"/>
        </w:rPr>
        <w:t>los DERECHOS INDIGENAS</w:t>
      </w:r>
      <w:r w:rsidRPr="00FE379F">
        <w:rPr>
          <w:rFonts w:cs="Arial"/>
          <w:sz w:val="30"/>
          <w:szCs w:val="30"/>
          <w:lang w:val="es-419"/>
        </w:rPr>
        <w:t xml:space="preserve"> fueron completamente </w:t>
      </w:r>
      <w:r w:rsidRPr="00FE379F">
        <w:rPr>
          <w:rFonts w:cs="Arial"/>
          <w:b/>
          <w:bCs/>
          <w:sz w:val="30"/>
          <w:szCs w:val="30"/>
          <w:lang w:val="es-419"/>
        </w:rPr>
        <w:t>OLVIDADOS</w:t>
      </w:r>
      <w:r w:rsidRPr="00FE379F">
        <w:rPr>
          <w:rFonts w:cs="Arial"/>
          <w:sz w:val="30"/>
          <w:szCs w:val="30"/>
          <w:lang w:val="es-419"/>
        </w:rPr>
        <w:t xml:space="preserve"> e </w:t>
      </w:r>
      <w:r w:rsidRPr="00FE379F">
        <w:rPr>
          <w:rFonts w:cs="Arial"/>
          <w:b/>
          <w:bCs/>
          <w:sz w:val="30"/>
          <w:szCs w:val="30"/>
          <w:lang w:val="es-419"/>
        </w:rPr>
        <w:t>IGNORADOS POR LAS AUTORIDADES ELECTORALES</w:t>
      </w:r>
      <w:r w:rsidRPr="00FE379F">
        <w:rPr>
          <w:rFonts w:cs="Arial"/>
          <w:sz w:val="30"/>
          <w:szCs w:val="30"/>
          <w:lang w:val="es-419"/>
        </w:rPr>
        <w:t xml:space="preserve"> de este país causándonos un agravio superlativo en nuestra esfera jurídico-</w:t>
      </w:r>
      <w:proofErr w:type="spellStart"/>
      <w:r w:rsidRPr="00FE379F">
        <w:rPr>
          <w:rFonts w:cs="Arial"/>
          <w:sz w:val="30"/>
          <w:szCs w:val="30"/>
          <w:lang w:val="es-419"/>
        </w:rPr>
        <w:t>polìtico</w:t>
      </w:r>
      <w:proofErr w:type="spellEnd"/>
      <w:r w:rsidRPr="00FE379F">
        <w:rPr>
          <w:rFonts w:cs="Arial"/>
          <w:sz w:val="30"/>
          <w:szCs w:val="30"/>
          <w:lang w:val="es-419"/>
        </w:rPr>
        <w:t xml:space="preserve">-social, ya que nunca se nos explicaron los alcances, beneficios, los peligros, las ventajas y desventajas del proceso legislativo y menos aún </w:t>
      </w:r>
      <w:r w:rsidRPr="00FE379F">
        <w:rPr>
          <w:rFonts w:cs="Arial"/>
          <w:b/>
          <w:bCs/>
          <w:sz w:val="30"/>
          <w:szCs w:val="30"/>
          <w:lang w:val="es-419"/>
        </w:rPr>
        <w:t>NUNCA SE PUSIERON DE ACUERDO</w:t>
      </w:r>
      <w:r w:rsidRPr="00FE379F">
        <w:rPr>
          <w:rFonts w:cs="Arial"/>
          <w:sz w:val="30"/>
          <w:szCs w:val="30"/>
          <w:lang w:val="es-419"/>
        </w:rPr>
        <w:t xml:space="preserve">, en interpretarnos el contenido del artículo 54 Constitucional, es decir, que dieron por “buenas” las promesas de campaña que ni siquiera sabemos, quizá al igual que muchos gobernados, de los alcances de la llamada </w:t>
      </w:r>
      <w:r w:rsidRPr="00FE379F">
        <w:rPr>
          <w:rFonts w:cs="Arial"/>
          <w:b/>
          <w:bCs/>
          <w:sz w:val="30"/>
          <w:szCs w:val="30"/>
          <w:lang w:val="es-419"/>
        </w:rPr>
        <w:t>SOBREREPRESERNTACION</w:t>
      </w:r>
      <w:r w:rsidRPr="00FE379F">
        <w:rPr>
          <w:rFonts w:cs="Arial"/>
          <w:sz w:val="30"/>
          <w:szCs w:val="30"/>
          <w:lang w:val="es-419"/>
        </w:rPr>
        <w:t xml:space="preserve"> en las cámaras, para cambiar la Constitución y saber qué ventajas tendremos las comunidades </w:t>
      </w:r>
      <w:r w:rsidRPr="00FE379F">
        <w:rPr>
          <w:rFonts w:cs="Arial"/>
          <w:sz w:val="30"/>
          <w:szCs w:val="30"/>
          <w:lang w:val="es-419"/>
        </w:rPr>
        <w:lastRenderedPageBreak/>
        <w:t>indígenas, siendo aplicable al caso en concreto, el siguiente precedente jurisprudencial:</w:t>
      </w:r>
    </w:p>
    <w:p w14:paraId="35A926CA" w14:textId="77777777" w:rsidR="000738E9" w:rsidRPr="00FE379F" w:rsidRDefault="000738E9" w:rsidP="000738E9">
      <w:pPr>
        <w:tabs>
          <w:tab w:val="left" w:pos="6035"/>
        </w:tabs>
        <w:spacing w:after="0" w:line="240" w:lineRule="auto"/>
        <w:ind w:left="720" w:right="720"/>
        <w:jc w:val="both"/>
        <w:rPr>
          <w:b/>
          <w:bCs/>
          <w:sz w:val="30"/>
          <w:szCs w:val="30"/>
          <w:lang w:val="es-419"/>
        </w:rPr>
      </w:pPr>
      <w:r w:rsidRPr="00FE379F">
        <w:rPr>
          <w:b/>
          <w:bCs/>
          <w:sz w:val="30"/>
          <w:szCs w:val="30"/>
          <w:lang w:val="es-419"/>
        </w:rPr>
        <w:t>Registro digital: 2018751</w:t>
      </w:r>
    </w:p>
    <w:p w14:paraId="3541F05F" w14:textId="77777777" w:rsidR="000738E9" w:rsidRPr="00FE379F" w:rsidRDefault="000738E9" w:rsidP="000738E9">
      <w:pPr>
        <w:tabs>
          <w:tab w:val="left" w:pos="6035"/>
        </w:tabs>
        <w:spacing w:after="0" w:line="240" w:lineRule="auto"/>
        <w:ind w:left="720" w:right="720"/>
        <w:jc w:val="both"/>
        <w:rPr>
          <w:b/>
          <w:bCs/>
          <w:sz w:val="30"/>
          <w:szCs w:val="30"/>
          <w:lang w:val="es-419"/>
        </w:rPr>
      </w:pPr>
      <w:r w:rsidRPr="00FE379F">
        <w:rPr>
          <w:b/>
          <w:bCs/>
          <w:sz w:val="30"/>
          <w:szCs w:val="30"/>
          <w:lang w:val="es-419"/>
        </w:rPr>
        <w:t>Instancia: Primera Sala</w:t>
      </w:r>
    </w:p>
    <w:p w14:paraId="3DAF2FF3" w14:textId="77777777" w:rsidR="000738E9" w:rsidRPr="00FE379F" w:rsidRDefault="000738E9" w:rsidP="000738E9">
      <w:pPr>
        <w:tabs>
          <w:tab w:val="left" w:pos="6035"/>
        </w:tabs>
        <w:spacing w:after="0" w:line="240" w:lineRule="auto"/>
        <w:ind w:left="720" w:right="720"/>
        <w:jc w:val="both"/>
        <w:rPr>
          <w:b/>
          <w:bCs/>
          <w:sz w:val="30"/>
          <w:szCs w:val="30"/>
          <w:lang w:val="es-419"/>
        </w:rPr>
      </w:pPr>
      <w:r w:rsidRPr="00FE379F">
        <w:rPr>
          <w:b/>
          <w:bCs/>
          <w:sz w:val="30"/>
          <w:szCs w:val="30"/>
          <w:lang w:val="es-419"/>
        </w:rPr>
        <w:t>Décima Época</w:t>
      </w:r>
    </w:p>
    <w:p w14:paraId="04CF430A" w14:textId="77777777" w:rsidR="000738E9" w:rsidRPr="00FE379F" w:rsidRDefault="000738E9" w:rsidP="000738E9">
      <w:pPr>
        <w:tabs>
          <w:tab w:val="left" w:pos="6035"/>
        </w:tabs>
        <w:spacing w:after="0" w:line="240" w:lineRule="auto"/>
        <w:ind w:left="720" w:right="720"/>
        <w:jc w:val="both"/>
        <w:rPr>
          <w:b/>
          <w:bCs/>
          <w:sz w:val="30"/>
          <w:szCs w:val="30"/>
          <w:lang w:val="es-419"/>
        </w:rPr>
      </w:pPr>
      <w:r w:rsidRPr="00FE379F">
        <w:rPr>
          <w:b/>
          <w:bCs/>
          <w:sz w:val="30"/>
          <w:szCs w:val="30"/>
          <w:lang w:val="es-419"/>
        </w:rPr>
        <w:t>Materias(s): Constitucional</w:t>
      </w:r>
    </w:p>
    <w:p w14:paraId="1E4B8E3B" w14:textId="77777777" w:rsidR="000738E9" w:rsidRPr="00FE379F" w:rsidRDefault="000738E9" w:rsidP="000738E9">
      <w:pPr>
        <w:tabs>
          <w:tab w:val="left" w:pos="6035"/>
        </w:tabs>
        <w:spacing w:after="0" w:line="240" w:lineRule="auto"/>
        <w:ind w:left="720" w:right="720"/>
        <w:jc w:val="both"/>
        <w:rPr>
          <w:b/>
          <w:bCs/>
          <w:sz w:val="30"/>
          <w:szCs w:val="30"/>
          <w:lang w:val="es-419"/>
        </w:rPr>
      </w:pPr>
      <w:r w:rsidRPr="00FE379F">
        <w:rPr>
          <w:b/>
          <w:bCs/>
          <w:sz w:val="30"/>
          <w:szCs w:val="30"/>
          <w:lang w:val="es-419"/>
        </w:rPr>
        <w:t>Tesis: 1a. CCXCVI/2018 (10a.)</w:t>
      </w:r>
    </w:p>
    <w:p w14:paraId="539C3EBB" w14:textId="77777777" w:rsidR="000738E9" w:rsidRPr="00FE379F" w:rsidRDefault="000738E9" w:rsidP="000738E9">
      <w:pPr>
        <w:tabs>
          <w:tab w:val="left" w:pos="6035"/>
        </w:tabs>
        <w:spacing w:after="0" w:line="240" w:lineRule="auto"/>
        <w:ind w:left="720" w:right="720"/>
        <w:jc w:val="both"/>
        <w:rPr>
          <w:b/>
          <w:bCs/>
          <w:sz w:val="30"/>
          <w:szCs w:val="30"/>
          <w:lang w:val="es-419"/>
        </w:rPr>
      </w:pPr>
      <w:r w:rsidRPr="00FE379F">
        <w:rPr>
          <w:b/>
          <w:bCs/>
          <w:sz w:val="30"/>
          <w:szCs w:val="30"/>
          <w:lang w:val="es-419"/>
        </w:rPr>
        <w:t xml:space="preserve">Fuente: Gaceta del Semanario Judicial de la Federación. Libro 61, </w:t>
      </w:r>
      <w:proofErr w:type="gramStart"/>
      <w:r w:rsidRPr="00FE379F">
        <w:rPr>
          <w:b/>
          <w:bCs/>
          <w:sz w:val="30"/>
          <w:szCs w:val="30"/>
          <w:lang w:val="es-419"/>
        </w:rPr>
        <w:t>Diciembre</w:t>
      </w:r>
      <w:proofErr w:type="gramEnd"/>
      <w:r w:rsidRPr="00FE379F">
        <w:rPr>
          <w:b/>
          <w:bCs/>
          <w:sz w:val="30"/>
          <w:szCs w:val="30"/>
          <w:lang w:val="es-419"/>
        </w:rPr>
        <w:t xml:space="preserve"> de 2018, Tomo I, página 369</w:t>
      </w:r>
    </w:p>
    <w:p w14:paraId="2C1F68D9" w14:textId="77777777" w:rsidR="000738E9" w:rsidRPr="00FE379F" w:rsidRDefault="000738E9" w:rsidP="000738E9">
      <w:pPr>
        <w:tabs>
          <w:tab w:val="left" w:pos="6035"/>
        </w:tabs>
        <w:spacing w:after="0" w:line="240" w:lineRule="auto"/>
        <w:ind w:left="720" w:right="720"/>
        <w:jc w:val="both"/>
        <w:rPr>
          <w:b/>
          <w:bCs/>
          <w:sz w:val="30"/>
          <w:szCs w:val="30"/>
          <w:lang w:val="es-419"/>
        </w:rPr>
      </w:pPr>
      <w:r w:rsidRPr="00FE379F">
        <w:rPr>
          <w:b/>
          <w:bCs/>
          <w:sz w:val="30"/>
          <w:szCs w:val="30"/>
          <w:lang w:val="es-419"/>
        </w:rPr>
        <w:t>Tipo: Aislada</w:t>
      </w:r>
    </w:p>
    <w:p w14:paraId="4C06094C" w14:textId="77777777" w:rsidR="000738E9" w:rsidRPr="00FE379F" w:rsidRDefault="000738E9" w:rsidP="000738E9">
      <w:pPr>
        <w:tabs>
          <w:tab w:val="left" w:pos="6035"/>
        </w:tabs>
        <w:spacing w:after="0" w:line="240" w:lineRule="auto"/>
        <w:ind w:left="720" w:right="720"/>
        <w:jc w:val="both"/>
        <w:rPr>
          <w:b/>
          <w:bCs/>
          <w:sz w:val="30"/>
          <w:szCs w:val="30"/>
          <w:lang w:val="es-419"/>
        </w:rPr>
      </w:pPr>
    </w:p>
    <w:p w14:paraId="036B8D7B" w14:textId="740CA071" w:rsidR="000738E9" w:rsidRPr="00FE379F" w:rsidRDefault="000738E9" w:rsidP="000738E9">
      <w:pPr>
        <w:tabs>
          <w:tab w:val="left" w:pos="6035"/>
        </w:tabs>
        <w:spacing w:after="0" w:line="240" w:lineRule="auto"/>
        <w:ind w:left="720" w:right="720"/>
        <w:jc w:val="both"/>
        <w:rPr>
          <w:sz w:val="30"/>
          <w:szCs w:val="30"/>
          <w:lang w:val="es-419"/>
        </w:rPr>
      </w:pPr>
      <w:r w:rsidRPr="00FE379F">
        <w:rPr>
          <w:b/>
          <w:bCs/>
          <w:sz w:val="30"/>
          <w:szCs w:val="30"/>
          <w:lang w:val="es-419"/>
        </w:rPr>
        <w:t xml:space="preserve">PERSONAS, PUEBLOS Y COMUNIDADES INDÍGENAS. LA PROTECCIÓN QUE EXIGE EL ARTÍCULO 2o., APARTADO A, FRACCIÓN VIII, DE LA CONSTITUCIÓN POLÍTICA DE LOS ESTADOS UNIDOS MEXICANOS, IMPLICA EL RECONOCIMIENTO DE DISTINTOS SISTEMAS NORMATIVOS CONFORMADOS POR DISPOSICIONES JURÍDICAS NACIONALES E INTERNACIONALES Y USOS Y COSTUMBRES DE AQUÉLLOS. </w:t>
      </w:r>
      <w:r w:rsidRPr="00FE379F">
        <w:rPr>
          <w:sz w:val="30"/>
          <w:szCs w:val="30"/>
          <w:lang w:val="es-419"/>
        </w:rPr>
        <w:t xml:space="preserve">En el precepto constitucional mencionado se establece que: "... en todos los juicios y procedimientos en que sean parte, individual o colectivamente, se deberá tomar en cuenta sus costumbres y especificidades culturales respetando los preceptos de esta Constitución", fórmula que está nítidamente separada en el texto constitucional de la exigencia consistente en que "... los indígenas tienen en todo tiempo el derecho a ser asistidos por intérpretes y defensores que tengan conocimiento de su lengua y cultura". Lo cual evidencia que el cumplimiento de la obligación de considerar las especificidades y costumbres de los pueblos originarios no se agota en la necesaria traducción, interpretación y nivelación lingüística y cultural de los procesos judiciales, esto es, volver inteligibles los procesos judiciales previstos en la jurisdicción del Estado central para </w:t>
      </w:r>
      <w:r w:rsidRPr="00FE379F">
        <w:rPr>
          <w:sz w:val="30"/>
          <w:szCs w:val="30"/>
          <w:lang w:val="es-419"/>
        </w:rPr>
        <w:lastRenderedPageBreak/>
        <w:t>las personas, pueblos y comunidades indígenas, ni con el despacho de los asuntos que les conciernen en la jurisdicción indígena cuando esto es posible. Sino que la exigencia prevista en la fracción VIII del artículo 2o. de la Constitución Política de los Estados Unidos Mexicanos implica el reconocimiento de la multiculturalidad que caracteriza a la Nación Mexicana y, por tanto, de la existencia y vigencia de distintos sistemas normativos dentro del territorio nacional: un sistema normativo conformado por las disposiciones jurídicas nacionales e internacionales del Estado central, y otro conformado por los usos y costumbres de los distintos pueblos y comunidades que habitan nuestro país, los cuales incluso podrían estimarse simultáneamente aplicables para el caso de las personas, pueblos y comunidades indígenas, de acuerdo con su especificidad cultural y particular pertenencia étnica.</w:t>
      </w:r>
    </w:p>
    <w:p w14:paraId="5BC59EEA" w14:textId="77777777" w:rsidR="000738E9" w:rsidRPr="00FE379F" w:rsidRDefault="000738E9" w:rsidP="000738E9">
      <w:pPr>
        <w:tabs>
          <w:tab w:val="left" w:pos="6035"/>
        </w:tabs>
        <w:spacing w:after="0" w:line="240" w:lineRule="auto"/>
        <w:ind w:left="720" w:right="720"/>
        <w:jc w:val="both"/>
        <w:rPr>
          <w:b/>
          <w:bCs/>
          <w:sz w:val="30"/>
          <w:szCs w:val="30"/>
          <w:lang w:val="es-419"/>
        </w:rPr>
      </w:pPr>
      <w:r w:rsidRPr="00FE379F">
        <w:rPr>
          <w:b/>
          <w:bCs/>
          <w:sz w:val="30"/>
          <w:szCs w:val="30"/>
          <w:lang w:val="es-419"/>
        </w:rPr>
        <w:t xml:space="preserve">Amparo directo en revisión 5465/2014. 26 de abril de 2017. Mayoría de tres votos de los </w:t>
      </w:r>
      <w:proofErr w:type="gramStart"/>
      <w:r w:rsidRPr="00FE379F">
        <w:rPr>
          <w:b/>
          <w:bCs/>
          <w:sz w:val="30"/>
          <w:szCs w:val="30"/>
          <w:lang w:val="es-419"/>
        </w:rPr>
        <w:t>Ministros</w:t>
      </w:r>
      <w:proofErr w:type="gramEnd"/>
      <w:r w:rsidRPr="00FE379F">
        <w:rPr>
          <w:b/>
          <w:bCs/>
          <w:sz w:val="30"/>
          <w:szCs w:val="30"/>
          <w:lang w:val="es-419"/>
        </w:rPr>
        <w:t>: Arturo Zaldívar Lelo de Larrea, Alfredo Gutiérrez Ortiz Mena y Norma Lucía Piña Hernández, quien reservó su derecho para formular voto concurrente. Disidente: Jorge Mario Pardo Rebolledo, quien formuló voto particular. Ausente: José Ramón Cossío Díaz. Ponente: Alfredo Gutiérrez Ortiz Mena. Secretaria: M. G. Adriana Ortega Ortiz.</w:t>
      </w:r>
    </w:p>
    <w:p w14:paraId="1A6493CE" w14:textId="6E5FA3A8" w:rsidR="000738E9" w:rsidRPr="00FE379F" w:rsidRDefault="000738E9" w:rsidP="000738E9">
      <w:pPr>
        <w:tabs>
          <w:tab w:val="left" w:pos="6035"/>
        </w:tabs>
        <w:spacing w:after="0" w:line="240" w:lineRule="auto"/>
        <w:ind w:left="720" w:right="720"/>
        <w:jc w:val="both"/>
        <w:rPr>
          <w:b/>
          <w:bCs/>
          <w:sz w:val="30"/>
          <w:szCs w:val="30"/>
          <w:lang w:val="es-419"/>
        </w:rPr>
      </w:pPr>
      <w:r w:rsidRPr="00FE379F">
        <w:rPr>
          <w:b/>
          <w:bCs/>
          <w:sz w:val="30"/>
          <w:szCs w:val="30"/>
          <w:lang w:val="es-419"/>
        </w:rPr>
        <w:t xml:space="preserve">Esta tesis se publicó el viernes 07 de diciembre de 2018 a las </w:t>
      </w:r>
      <w:proofErr w:type="gramStart"/>
      <w:r w:rsidRPr="00FE379F">
        <w:rPr>
          <w:b/>
          <w:bCs/>
          <w:sz w:val="30"/>
          <w:szCs w:val="30"/>
          <w:lang w:val="es-419"/>
        </w:rPr>
        <w:t>10:19  horas</w:t>
      </w:r>
      <w:proofErr w:type="gramEnd"/>
      <w:r w:rsidRPr="00FE379F">
        <w:rPr>
          <w:b/>
          <w:bCs/>
          <w:sz w:val="30"/>
          <w:szCs w:val="30"/>
          <w:lang w:val="es-419"/>
        </w:rPr>
        <w:t xml:space="preserve">  en el Semanario Judicial de la Federación.</w:t>
      </w:r>
    </w:p>
    <w:p w14:paraId="1A9B26C5" w14:textId="77777777" w:rsidR="000738E9" w:rsidRPr="00FE379F" w:rsidRDefault="000738E9" w:rsidP="00BD085F">
      <w:pPr>
        <w:tabs>
          <w:tab w:val="left" w:pos="6035"/>
        </w:tabs>
        <w:spacing w:after="0" w:line="360" w:lineRule="auto"/>
        <w:ind w:firstLine="2160"/>
        <w:jc w:val="both"/>
        <w:rPr>
          <w:b/>
          <w:bCs/>
          <w:sz w:val="30"/>
          <w:szCs w:val="30"/>
          <w:lang w:val="es-419"/>
        </w:rPr>
      </w:pPr>
    </w:p>
    <w:p w14:paraId="45A6C436" w14:textId="77777777" w:rsidR="00DE44E6" w:rsidRPr="00FE379F" w:rsidRDefault="00176E74" w:rsidP="00BD085F">
      <w:pPr>
        <w:tabs>
          <w:tab w:val="left" w:pos="6035"/>
        </w:tabs>
        <w:spacing w:after="0" w:line="360" w:lineRule="auto"/>
        <w:ind w:firstLine="2160"/>
        <w:jc w:val="both"/>
        <w:rPr>
          <w:sz w:val="30"/>
          <w:szCs w:val="30"/>
          <w:lang w:val="es-419"/>
        </w:rPr>
      </w:pPr>
      <w:r w:rsidRPr="00FE379F">
        <w:rPr>
          <w:b/>
          <w:bCs/>
          <w:sz w:val="30"/>
          <w:szCs w:val="30"/>
          <w:lang w:val="es-419"/>
        </w:rPr>
        <w:t>4</w:t>
      </w:r>
      <w:r w:rsidR="006D5DB7" w:rsidRPr="00FE379F">
        <w:rPr>
          <w:b/>
          <w:bCs/>
          <w:sz w:val="30"/>
          <w:szCs w:val="30"/>
          <w:lang w:val="es-419"/>
        </w:rPr>
        <w:t xml:space="preserve">.- </w:t>
      </w:r>
      <w:r w:rsidR="006D5DB7" w:rsidRPr="00FE379F">
        <w:rPr>
          <w:sz w:val="30"/>
          <w:szCs w:val="30"/>
          <w:lang w:val="es-419"/>
        </w:rPr>
        <w:t xml:space="preserve">Es menester que la participación ciudadana sea el reflejo de las exigencias ante quienes ejercen los poderes para favorecer la vida democrática de nuestro país y ese reflejo se ve materializado a través del sufragio efectivo que históricamente exigió un alto costo social hasta nuestros días, el derecho al voto es como se dijo en líneas </w:t>
      </w:r>
      <w:r w:rsidR="006D5DB7" w:rsidRPr="00FE379F">
        <w:rPr>
          <w:sz w:val="30"/>
          <w:szCs w:val="30"/>
          <w:lang w:val="es-419"/>
        </w:rPr>
        <w:lastRenderedPageBreak/>
        <w:t>anteriores, el derecho fundamental de los gobernados frente al estado y gobierno, ese citado derecho político y de elección popular, se encuentra perfectamente regulado en la Carta Magna y en las leyes 41 secundarias las cuales regulan las formas, técnicas, formalidades para que los gobernados elijan sus representantes en cada uno de los poderes que nos brindan ese equilibrio democrático. Dentro de cada una de las reglas para que nosotros los gobernados elijamos democráticamente nuestros representantes, éstas descansan en un principio básico que se denomina de</w:t>
      </w:r>
      <w:r w:rsidR="006D5DB7" w:rsidRPr="00FE379F">
        <w:rPr>
          <w:b/>
          <w:bCs/>
          <w:sz w:val="30"/>
          <w:szCs w:val="30"/>
          <w:lang w:val="es-419"/>
        </w:rPr>
        <w:t xml:space="preserve"> “REPRESENTACIÓN PROPORCIONAL”, </w:t>
      </w:r>
      <w:r w:rsidR="006D5DB7" w:rsidRPr="00FE379F">
        <w:rPr>
          <w:sz w:val="30"/>
          <w:szCs w:val="30"/>
          <w:lang w:val="es-419"/>
        </w:rPr>
        <w:t>la cual, ha sido violada por las autoridades señaladas como responsables por una falta de</w:t>
      </w:r>
      <w:r w:rsidR="006D5DB7" w:rsidRPr="00FE379F">
        <w:rPr>
          <w:b/>
          <w:bCs/>
          <w:sz w:val="30"/>
          <w:szCs w:val="30"/>
          <w:lang w:val="es-419"/>
        </w:rPr>
        <w:t xml:space="preserve"> INTERPRETACIÓN SISTEMÁTICA E INTEGRAL </w:t>
      </w:r>
      <w:r w:rsidR="006D5DB7" w:rsidRPr="00FE379F">
        <w:rPr>
          <w:sz w:val="30"/>
          <w:szCs w:val="30"/>
          <w:lang w:val="es-419"/>
        </w:rPr>
        <w:t xml:space="preserve">de un precepto constitucional por parte de las autoridades señaladas como responsables en esta demanda inicial de garantías en perjuicio al derecho a la Democracia Nacional que afecta directamente a nuestros derechos humanos. La democracia en un país soberano como México es un sistema de gobierno en el que el poder es ejercido por el pueblo, ya sea directamente o a través de representantes elegidos libremente. En México, la democracia se caracteriza por: 1. Proteger los derechos y libertades de los ciudadanos. 2. Fomentar la participación ciudadana en la toma de decisiones. 3. Promover la transparencia y rendición de cuentas. 4. Permitir la alternancia pacífica de poder. 5. Fortalecer la soberanía nacional. En resumen, la democracia en </w:t>
      </w:r>
      <w:proofErr w:type="gramStart"/>
      <w:r w:rsidR="006D5DB7" w:rsidRPr="00FE379F">
        <w:rPr>
          <w:sz w:val="30"/>
          <w:szCs w:val="30"/>
          <w:lang w:val="es-419"/>
        </w:rPr>
        <w:t>México,</w:t>
      </w:r>
      <w:proofErr w:type="gramEnd"/>
      <w:r w:rsidR="006D5DB7" w:rsidRPr="00FE379F">
        <w:rPr>
          <w:sz w:val="30"/>
          <w:szCs w:val="30"/>
          <w:lang w:val="es-419"/>
        </w:rPr>
        <w:t xml:space="preserve"> es un sistema </w:t>
      </w:r>
      <w:r w:rsidR="006D5DB7" w:rsidRPr="00FE379F">
        <w:rPr>
          <w:sz w:val="30"/>
          <w:szCs w:val="30"/>
          <w:lang w:val="es-419"/>
        </w:rPr>
        <w:lastRenderedPageBreak/>
        <w:t>que busca garantizar la participación, protección y bienestar de todos los ciudadanos, y es fundamental para el desarrollo y estabilidad del país.</w:t>
      </w:r>
    </w:p>
    <w:p w14:paraId="30E68337" w14:textId="18F9E3D9" w:rsidR="00FA1E8C"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 xml:space="preserve"> </w:t>
      </w:r>
    </w:p>
    <w:p w14:paraId="483877E7" w14:textId="1A5B397D" w:rsidR="003B37FE" w:rsidRPr="00FE379F" w:rsidRDefault="003B37FE" w:rsidP="00DE44E6">
      <w:pPr>
        <w:tabs>
          <w:tab w:val="left" w:pos="6035"/>
        </w:tabs>
        <w:spacing w:after="0" w:line="240" w:lineRule="auto"/>
        <w:jc w:val="center"/>
        <w:rPr>
          <w:b/>
          <w:bCs/>
          <w:sz w:val="30"/>
          <w:szCs w:val="30"/>
          <w:lang w:val="es-419"/>
        </w:rPr>
      </w:pPr>
      <w:r w:rsidRPr="00FE379F">
        <w:rPr>
          <w:b/>
          <w:bCs/>
          <w:sz w:val="30"/>
          <w:szCs w:val="30"/>
          <w:lang w:val="es-419"/>
        </w:rPr>
        <w:t xml:space="preserve">VI.- SE SOLICITA LA SUPLENCIA DE LA DEFICIENCIA DE LA QUEJA, en virtud de que los actores REPRESENTAN A los pueblos originarios </w:t>
      </w:r>
      <w:proofErr w:type="gramStart"/>
      <w:r w:rsidR="00DE44E6" w:rsidRPr="00FE379F">
        <w:rPr>
          <w:b/>
          <w:bCs/>
          <w:sz w:val="30"/>
          <w:szCs w:val="30"/>
          <w:lang w:val="es-419"/>
        </w:rPr>
        <w:t>indígenas.-</w:t>
      </w:r>
      <w:proofErr w:type="gramEnd"/>
    </w:p>
    <w:p w14:paraId="03FDCDBF" w14:textId="77777777" w:rsidR="00876D1E" w:rsidRPr="00FE379F" w:rsidRDefault="003B37FE" w:rsidP="00BD085F">
      <w:pPr>
        <w:tabs>
          <w:tab w:val="left" w:pos="6035"/>
        </w:tabs>
        <w:spacing w:after="0" w:line="360" w:lineRule="auto"/>
        <w:ind w:firstLine="2160"/>
        <w:jc w:val="both"/>
        <w:rPr>
          <w:sz w:val="30"/>
          <w:szCs w:val="30"/>
          <w:lang w:val="es-419"/>
        </w:rPr>
      </w:pPr>
      <w:r w:rsidRPr="00FE379F">
        <w:rPr>
          <w:b/>
          <w:bCs/>
          <w:sz w:val="30"/>
          <w:szCs w:val="30"/>
          <w:lang w:val="es-419"/>
        </w:rPr>
        <w:t>5</w:t>
      </w:r>
      <w:r w:rsidR="006D5DB7" w:rsidRPr="00FE379F">
        <w:rPr>
          <w:b/>
          <w:bCs/>
          <w:sz w:val="30"/>
          <w:szCs w:val="30"/>
          <w:lang w:val="es-419"/>
        </w:rPr>
        <w:t xml:space="preserve">.- </w:t>
      </w:r>
      <w:r w:rsidR="006D5DB7" w:rsidRPr="00FE379F">
        <w:rPr>
          <w:sz w:val="30"/>
          <w:szCs w:val="30"/>
          <w:lang w:val="es-419"/>
        </w:rPr>
        <w:t>En virtud de lo anterior, y vista la importancia del tema de la violación directa y sin precedentes a la</w:t>
      </w:r>
      <w:r w:rsidR="006D5DB7" w:rsidRPr="00FE379F">
        <w:rPr>
          <w:b/>
          <w:bCs/>
          <w:sz w:val="30"/>
          <w:szCs w:val="30"/>
          <w:lang w:val="es-419"/>
        </w:rPr>
        <w:t xml:space="preserve"> DEMOCRACIA NACIONAL </w:t>
      </w:r>
      <w:r w:rsidR="006D5DB7" w:rsidRPr="00FE379F">
        <w:rPr>
          <w:sz w:val="30"/>
          <w:szCs w:val="30"/>
          <w:lang w:val="es-419"/>
        </w:rPr>
        <w:t xml:space="preserve">por parte de las autoridades señaladas como responsables, que protege los derechos humanos de los quejosos, </w:t>
      </w:r>
      <w:r w:rsidR="006D5DB7" w:rsidRPr="00FE379F">
        <w:rPr>
          <w:b/>
          <w:bCs/>
          <w:sz w:val="30"/>
          <w:szCs w:val="30"/>
          <w:u w:val="single"/>
          <w:lang w:val="es-419"/>
        </w:rPr>
        <w:t>se solicita de parte 42 de los juzgadores federales como la protección de nuestros derechos fundamentales a través de la Suplencia de la queja</w:t>
      </w:r>
      <w:r w:rsidR="006D5DB7" w:rsidRPr="00FE379F">
        <w:rPr>
          <w:sz w:val="30"/>
          <w:szCs w:val="30"/>
          <w:lang w:val="es-419"/>
        </w:rPr>
        <w:t xml:space="preserve">, Conforme a lo dispuesto por el artículo 79, fracciones V y VI de la Ley de Amparo, la autoridad que conozca del juicio de amparo deberá suplir la deficiencia de los conceptos de violación o agravios, en favor del gobernado al tratarse de la exigencia armónica de la </w:t>
      </w:r>
      <w:r w:rsidR="006D5DB7" w:rsidRPr="00FE379F">
        <w:rPr>
          <w:b/>
          <w:bCs/>
          <w:sz w:val="30"/>
          <w:szCs w:val="30"/>
          <w:lang w:val="es-419"/>
        </w:rPr>
        <w:t>DEMOCRACIA</w:t>
      </w:r>
      <w:r w:rsidR="006D5DB7" w:rsidRPr="00FE379F">
        <w:rPr>
          <w:sz w:val="30"/>
          <w:szCs w:val="30"/>
          <w:lang w:val="es-419"/>
        </w:rPr>
        <w:t xml:space="preserve"> en nuestro país, materia en la que se exige el cumplimiento normativo de </w:t>
      </w:r>
      <w:r w:rsidR="006D5DB7" w:rsidRPr="00FE379F">
        <w:rPr>
          <w:b/>
          <w:bCs/>
          <w:sz w:val="30"/>
          <w:szCs w:val="30"/>
          <w:lang w:val="es-419"/>
        </w:rPr>
        <w:t xml:space="preserve">REPRESENTACIÓN </w:t>
      </w:r>
      <w:r w:rsidR="006D5DB7" w:rsidRPr="00FE379F">
        <w:rPr>
          <w:sz w:val="30"/>
          <w:szCs w:val="30"/>
          <w:lang w:val="es-419"/>
        </w:rPr>
        <w:t xml:space="preserve">proporcional en el Congreso a fin de equilibrar fuerzas políticas del país para ser beneficiado con el derecho fundamental de la </w:t>
      </w:r>
      <w:r w:rsidR="006D5DB7" w:rsidRPr="00FE379F">
        <w:rPr>
          <w:b/>
          <w:bCs/>
          <w:sz w:val="30"/>
          <w:szCs w:val="30"/>
          <w:lang w:val="es-419"/>
        </w:rPr>
        <w:t>DEMOCRACIA</w:t>
      </w:r>
      <w:r w:rsidR="006D5DB7" w:rsidRPr="00FE379F">
        <w:rPr>
          <w:sz w:val="30"/>
          <w:szCs w:val="30"/>
          <w:lang w:val="es-419"/>
        </w:rPr>
        <w:t xml:space="preserve">; y cuando se advierta que ha habido en contra de los quejosos una violación evidente de la ley que los haya dejado sin defensa por afectar los derechos previstos en el artículo 1o de la Constitución. La suplencia se dará aún ante la ausencia de conceptos de violación o agravios y la suplencia de la queja por violaciones </w:t>
      </w:r>
      <w:r w:rsidR="006D5DB7" w:rsidRPr="00FE379F">
        <w:rPr>
          <w:sz w:val="30"/>
          <w:szCs w:val="30"/>
          <w:lang w:val="es-419"/>
        </w:rPr>
        <w:lastRenderedPageBreak/>
        <w:t xml:space="preserve">procesales o formales sólo podrá operar cuando se advierta que en el acto reclamado no existe algún vicio de fondo. De lo dispuesto por el ordinal citado se desprende que en la especie es no sólo jurídicamente viable, sino obligatorio para todos los juzgadores federales el obrar de la siguiente forma: </w:t>
      </w:r>
    </w:p>
    <w:p w14:paraId="126E7E47" w14:textId="78034912" w:rsidR="00876D1E" w:rsidRPr="00FE379F" w:rsidRDefault="006D5DB7" w:rsidP="00BD085F">
      <w:pPr>
        <w:tabs>
          <w:tab w:val="left" w:pos="6035"/>
        </w:tabs>
        <w:spacing w:after="0" w:line="360" w:lineRule="auto"/>
        <w:ind w:firstLine="2160"/>
        <w:jc w:val="both"/>
        <w:rPr>
          <w:sz w:val="30"/>
          <w:szCs w:val="30"/>
          <w:lang w:val="es-419"/>
        </w:rPr>
      </w:pPr>
      <w:r w:rsidRPr="00FE379F">
        <w:rPr>
          <w:b/>
          <w:bCs/>
          <w:sz w:val="30"/>
          <w:szCs w:val="30"/>
          <w:lang w:val="es-419"/>
        </w:rPr>
        <w:t xml:space="preserve">A) Suplencia </w:t>
      </w:r>
      <w:proofErr w:type="gramStart"/>
      <w:r w:rsidRPr="00FE379F">
        <w:rPr>
          <w:b/>
          <w:bCs/>
          <w:sz w:val="30"/>
          <w:szCs w:val="30"/>
          <w:lang w:val="es-419"/>
        </w:rPr>
        <w:t>total.-</w:t>
      </w:r>
      <w:proofErr w:type="gramEnd"/>
      <w:r w:rsidRPr="00FE379F">
        <w:rPr>
          <w:sz w:val="30"/>
          <w:szCs w:val="30"/>
          <w:lang w:val="es-419"/>
        </w:rPr>
        <w:t xml:space="preserve"> Su</w:t>
      </w:r>
      <w:r w:rsidR="00876D1E" w:rsidRPr="00FE379F">
        <w:rPr>
          <w:sz w:val="30"/>
          <w:szCs w:val="30"/>
          <w:lang w:val="es-419"/>
        </w:rPr>
        <w:t>s</w:t>
      </w:r>
      <w:r w:rsidRPr="00FE379F">
        <w:rPr>
          <w:sz w:val="30"/>
          <w:szCs w:val="30"/>
          <w:lang w:val="es-419"/>
        </w:rPr>
        <w:t xml:space="preserve"> Señoría</w:t>
      </w:r>
      <w:r w:rsidR="00876D1E" w:rsidRPr="00FE379F">
        <w:rPr>
          <w:sz w:val="30"/>
          <w:szCs w:val="30"/>
          <w:lang w:val="es-419"/>
        </w:rPr>
        <w:t>s</w:t>
      </w:r>
      <w:r w:rsidRPr="00FE379F">
        <w:rPr>
          <w:sz w:val="30"/>
          <w:szCs w:val="30"/>
          <w:lang w:val="es-419"/>
        </w:rPr>
        <w:t xml:space="preserve"> se encuentra obligado a suplir la queja aún ante la ausencia de conceptos de violación y/o agravios. </w:t>
      </w:r>
    </w:p>
    <w:p w14:paraId="0DCFE283" w14:textId="3ACAD587" w:rsidR="00FA1E8C"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B)</w:t>
      </w:r>
      <w:r w:rsidRPr="00FE379F">
        <w:rPr>
          <w:sz w:val="30"/>
          <w:szCs w:val="30"/>
          <w:lang w:val="es-419"/>
        </w:rPr>
        <w:t xml:space="preserve"> </w:t>
      </w:r>
      <w:proofErr w:type="spellStart"/>
      <w:r w:rsidRPr="00FE379F">
        <w:rPr>
          <w:sz w:val="30"/>
          <w:szCs w:val="30"/>
          <w:lang w:val="es-419"/>
        </w:rPr>
        <w:t>Inordinación</w:t>
      </w:r>
      <w:proofErr w:type="spellEnd"/>
      <w:r w:rsidRPr="00FE379F">
        <w:rPr>
          <w:sz w:val="30"/>
          <w:szCs w:val="30"/>
          <w:lang w:val="es-419"/>
        </w:rPr>
        <w:t xml:space="preserve"> de la </w:t>
      </w:r>
      <w:proofErr w:type="gramStart"/>
      <w:r w:rsidRPr="00FE379F">
        <w:rPr>
          <w:sz w:val="30"/>
          <w:szCs w:val="30"/>
          <w:lang w:val="es-419"/>
        </w:rPr>
        <w:t>suplencia.-</w:t>
      </w:r>
      <w:proofErr w:type="gramEnd"/>
      <w:r w:rsidRPr="00FE379F">
        <w:rPr>
          <w:sz w:val="30"/>
          <w:szCs w:val="30"/>
          <w:lang w:val="es-419"/>
        </w:rPr>
        <w:t xml:space="preserve"> Ese H. Juzgado de Distrito debe suplir la queja en cuanto al fondo de modo preferente, de suerte que sólo podría suplir en cuanto a vicios formales, cuando no hubiere ningún vicio de fondo, siendo que en la especie claramente existen estos últimos.</w:t>
      </w:r>
      <w:r w:rsidRPr="00FE379F">
        <w:rPr>
          <w:b/>
          <w:bCs/>
          <w:sz w:val="30"/>
          <w:szCs w:val="30"/>
          <w:lang w:val="es-419"/>
        </w:rPr>
        <w:t xml:space="preserve"> </w:t>
      </w:r>
    </w:p>
    <w:p w14:paraId="67E23C9D" w14:textId="77777777" w:rsidR="00876D1E" w:rsidRPr="00FE379F" w:rsidRDefault="00876D1E" w:rsidP="00BD085F">
      <w:pPr>
        <w:tabs>
          <w:tab w:val="left" w:pos="6035"/>
        </w:tabs>
        <w:spacing w:after="0" w:line="360" w:lineRule="auto"/>
        <w:ind w:firstLine="2160"/>
        <w:jc w:val="both"/>
        <w:rPr>
          <w:sz w:val="30"/>
          <w:szCs w:val="30"/>
          <w:lang w:val="es-419"/>
        </w:rPr>
      </w:pPr>
      <w:r w:rsidRPr="00FE379F">
        <w:rPr>
          <w:b/>
          <w:bCs/>
          <w:sz w:val="30"/>
          <w:szCs w:val="30"/>
          <w:lang w:val="es-419"/>
        </w:rPr>
        <w:t>6</w:t>
      </w:r>
      <w:r w:rsidR="006D5DB7" w:rsidRPr="00FE379F">
        <w:rPr>
          <w:b/>
          <w:bCs/>
          <w:sz w:val="30"/>
          <w:szCs w:val="30"/>
          <w:lang w:val="es-419"/>
        </w:rPr>
        <w:t xml:space="preserve">.- </w:t>
      </w:r>
      <w:r w:rsidR="006D5DB7" w:rsidRPr="00FE379F">
        <w:rPr>
          <w:sz w:val="30"/>
          <w:szCs w:val="30"/>
          <w:lang w:val="es-419"/>
        </w:rPr>
        <w:t xml:space="preserve">La Suprema Corte de Justicia de la Nación ha reconocido que los derechos políticos de elección popular como irrenunciables, superiores a los 43 establecidos en la ley, deben continuar en todo su vigor, a pesar de nuevas regulaciones, porque el legislador federal no puede tener el propósito de nulificar esos derechos adquiridos al amparo de leyes anteriores, sino mantenerlos, porque sería dar a la ley efectos retroactivos, o reconocer que los tiene, destruyendo y nulificando tales derechos y violando las garantías del artículo 14 constitucional. En esas condiciones, es claro que los derechos establecidos por la Constitución </w:t>
      </w:r>
      <w:proofErr w:type="gramStart"/>
      <w:r w:rsidR="006D5DB7" w:rsidRPr="00FE379F">
        <w:rPr>
          <w:sz w:val="30"/>
          <w:szCs w:val="30"/>
          <w:lang w:val="es-419"/>
        </w:rPr>
        <w:t>Federal,</w:t>
      </w:r>
      <w:proofErr w:type="gramEnd"/>
      <w:r w:rsidR="006D5DB7" w:rsidRPr="00FE379F">
        <w:rPr>
          <w:sz w:val="30"/>
          <w:szCs w:val="30"/>
          <w:lang w:val="es-419"/>
        </w:rPr>
        <w:t xml:space="preserve"> se convirtieron </w:t>
      </w:r>
      <w:r w:rsidR="006D5DB7" w:rsidRPr="00FE379F">
        <w:rPr>
          <w:sz w:val="30"/>
          <w:szCs w:val="30"/>
          <w:lang w:val="es-419"/>
        </w:rPr>
        <w:lastRenderedPageBreak/>
        <w:t xml:space="preserve">automáticamente en tales, y dejaron de ser meras “expectativas de derechos” desde que entró en vigor la propia Carta Magna, convirtiéndose desde ese momento en derechos adquiridos, cuya violación vulneraría la garantía de legalidad y nuestros derechos humanos. </w:t>
      </w:r>
    </w:p>
    <w:p w14:paraId="063F0094" w14:textId="6BC5CA5B" w:rsidR="00FA1E8C" w:rsidRPr="00FE379F" w:rsidRDefault="007D03BE" w:rsidP="00BD085F">
      <w:pPr>
        <w:tabs>
          <w:tab w:val="left" w:pos="6035"/>
        </w:tabs>
        <w:spacing w:after="0" w:line="360" w:lineRule="auto"/>
        <w:ind w:firstLine="2160"/>
        <w:jc w:val="both"/>
        <w:rPr>
          <w:b/>
          <w:bCs/>
          <w:sz w:val="30"/>
          <w:szCs w:val="30"/>
          <w:lang w:val="es-419"/>
        </w:rPr>
      </w:pPr>
      <w:r w:rsidRPr="00FE379F">
        <w:rPr>
          <w:b/>
          <w:bCs/>
          <w:sz w:val="30"/>
          <w:szCs w:val="30"/>
          <w:lang w:val="es-419"/>
        </w:rPr>
        <w:t>7</w:t>
      </w:r>
      <w:r w:rsidR="006D5DB7" w:rsidRPr="00FE379F">
        <w:rPr>
          <w:b/>
          <w:bCs/>
          <w:sz w:val="30"/>
          <w:szCs w:val="30"/>
          <w:lang w:val="es-419"/>
        </w:rPr>
        <w:t>.-</w:t>
      </w:r>
      <w:r w:rsidR="006D5DB7" w:rsidRPr="00FE379F">
        <w:rPr>
          <w:sz w:val="30"/>
          <w:szCs w:val="30"/>
          <w:lang w:val="es-419"/>
        </w:rPr>
        <w:t xml:space="preserve"> Las autoridades responsables quienes pretenden cambiar de la noche a la mañana la estructura político-jurídico-histórica de nuestro país para sus funestas intenciones, pretenden en forma por demás ilegal, e incompleta interpretar el contenido del artículo 54 de nuestra Constitución a su manera a través de discursos realizados en medios de comunicación por el Jefe del ejecutivo federal, su Secretaria de Gobernación y un “olvidado” Senador del Partido del Trabajo, señalando que existe una masiva y contundente mayoría de representantes en el Congreso y que con ello cambiarán a través de 18 reformas, nuestra constitución en forma por demás contundente, sin embargo la pretendida mayoría es una deforme interpretación de un precepto Constitucional que solo el</w:t>
      </w:r>
      <w:r w:rsidR="006D5DB7" w:rsidRPr="00FE379F">
        <w:rPr>
          <w:b/>
          <w:bCs/>
          <w:sz w:val="30"/>
          <w:szCs w:val="30"/>
          <w:lang w:val="es-419"/>
        </w:rPr>
        <w:t xml:space="preserve"> PODER JUDICIAL FEDERAL </w:t>
      </w:r>
      <w:r w:rsidR="006D5DB7" w:rsidRPr="00FE379F">
        <w:rPr>
          <w:sz w:val="30"/>
          <w:szCs w:val="30"/>
          <w:lang w:val="es-419"/>
        </w:rPr>
        <w:t xml:space="preserve">a través de </w:t>
      </w:r>
      <w:r w:rsidR="006D5DB7" w:rsidRPr="00FE379F">
        <w:rPr>
          <w:b/>
          <w:bCs/>
          <w:sz w:val="30"/>
          <w:szCs w:val="30"/>
          <w:lang w:val="es-419"/>
        </w:rPr>
        <w:t xml:space="preserve">la SUPREMA CORTE DE JUSTICIA DE LA NACIÓN </w:t>
      </w:r>
      <w:r w:rsidR="006D5DB7" w:rsidRPr="00FE379F">
        <w:rPr>
          <w:sz w:val="30"/>
          <w:szCs w:val="30"/>
          <w:lang w:val="es-419"/>
        </w:rPr>
        <w:t xml:space="preserve">puede realizar y no otra Institución, Partido político, Poder, o persona puede hacer, violando desde luego los preceptos 1°, 93, 94 párrafo 11; 99 fracción X párrafo cuarto; 107 fracción 44 IX, ya que solo el Poder Judicial Federal es el único facultado por la Carta Magna que puede realizar la Interpretación integral del </w:t>
      </w:r>
      <w:r w:rsidR="006D5DB7" w:rsidRPr="00FE379F">
        <w:rPr>
          <w:b/>
          <w:bCs/>
          <w:sz w:val="30"/>
          <w:szCs w:val="30"/>
          <w:lang w:val="es-419"/>
        </w:rPr>
        <w:t xml:space="preserve">artículo 54 de la Constitución. </w:t>
      </w:r>
    </w:p>
    <w:p w14:paraId="526E90F0" w14:textId="3F307205" w:rsidR="00FA1E8C" w:rsidRPr="00FE379F" w:rsidRDefault="007D03BE" w:rsidP="00BD085F">
      <w:pPr>
        <w:tabs>
          <w:tab w:val="left" w:pos="6035"/>
        </w:tabs>
        <w:spacing w:after="0" w:line="360" w:lineRule="auto"/>
        <w:ind w:firstLine="2160"/>
        <w:jc w:val="both"/>
        <w:rPr>
          <w:sz w:val="30"/>
          <w:szCs w:val="30"/>
          <w:lang w:val="es-419"/>
        </w:rPr>
      </w:pPr>
      <w:r w:rsidRPr="00FE379F">
        <w:rPr>
          <w:b/>
          <w:bCs/>
          <w:sz w:val="30"/>
          <w:szCs w:val="30"/>
          <w:lang w:val="es-419"/>
        </w:rPr>
        <w:lastRenderedPageBreak/>
        <w:t>8</w:t>
      </w:r>
      <w:r w:rsidR="006D5DB7" w:rsidRPr="00FE379F">
        <w:rPr>
          <w:b/>
          <w:bCs/>
          <w:sz w:val="30"/>
          <w:szCs w:val="30"/>
          <w:lang w:val="es-419"/>
        </w:rPr>
        <w:t xml:space="preserve">.- </w:t>
      </w:r>
      <w:r w:rsidR="006D5DB7" w:rsidRPr="00FE379F">
        <w:rPr>
          <w:sz w:val="30"/>
          <w:szCs w:val="30"/>
          <w:lang w:val="es-419"/>
        </w:rPr>
        <w:t xml:space="preserve">En consecuencia, en el actuar de las Autoridades Responsables, se viola a su modo el </w:t>
      </w:r>
      <w:r w:rsidR="006D5DB7" w:rsidRPr="00FE379F">
        <w:rPr>
          <w:b/>
          <w:bCs/>
          <w:sz w:val="30"/>
          <w:szCs w:val="30"/>
          <w:lang w:val="es-419"/>
        </w:rPr>
        <w:t>PRINCIPIO DE REPRESENTACIÓN PROPORCIONAL</w:t>
      </w:r>
      <w:r w:rsidR="006D5DB7" w:rsidRPr="00FE379F">
        <w:rPr>
          <w:sz w:val="30"/>
          <w:szCs w:val="30"/>
          <w:lang w:val="es-419"/>
        </w:rPr>
        <w:t xml:space="preserve">, dicho principio, resulta ser un garante del pluralismo político en MÉXICO, ya que tiene como objetivos primordiales: 1.- La participación de todos los partidos, políticos e integración del órgano, siempre que tengan cierta representatividad; que cada partido político alcance, en el seno del congreso o en la legislatura correspondiente, una representación aproximada al porcentaje de su votación, total; y evitar un alto grado de </w:t>
      </w:r>
      <w:proofErr w:type="spellStart"/>
      <w:r w:rsidR="006D5DB7" w:rsidRPr="00FE379F">
        <w:rPr>
          <w:sz w:val="30"/>
          <w:szCs w:val="30"/>
          <w:lang w:val="es-419"/>
        </w:rPr>
        <w:t>sobre-representación</w:t>
      </w:r>
      <w:proofErr w:type="spellEnd"/>
      <w:r w:rsidR="006D5DB7" w:rsidRPr="00FE379F">
        <w:rPr>
          <w:sz w:val="30"/>
          <w:szCs w:val="30"/>
          <w:lang w:val="es-419"/>
        </w:rPr>
        <w:t xml:space="preserve"> de los partidos dominantes; el segundo de los objetivos primordiales, 2.- Es el respeto a las minorías, quienes ostentan el derecho de representación respecto de las opciones del resto de los ciudadanos mexicanos que optaron por votar por opciones políticas diversas al partido o partidos dominantes; en virtud de lo anterior, sólo el órgano jurisdiccional de carácter federal puede interpretar el artículo 54 constitucional y las leyes secundarias que emanan de él, que regulen los derechos de las mayorías, de las minorías y los porcentajes que correspondan en cuanto a la representación ante las cámaras del poder legislativo, derivado de lo anterior, la </w:t>
      </w:r>
      <w:r w:rsidR="006D5DB7" w:rsidRPr="00FE379F">
        <w:rPr>
          <w:b/>
          <w:bCs/>
          <w:sz w:val="30"/>
          <w:szCs w:val="30"/>
          <w:lang w:val="es-419"/>
        </w:rPr>
        <w:t>SUPREMA CORTE DE JUSTICIA DE LA NACIÓN</w:t>
      </w:r>
      <w:r w:rsidR="006D5DB7" w:rsidRPr="00FE379F">
        <w:rPr>
          <w:sz w:val="30"/>
          <w:szCs w:val="30"/>
          <w:lang w:val="es-419"/>
        </w:rPr>
        <w:t xml:space="preserve">, a través del siguiente precedente jurisprudencial, ha resuelto lo que a continuación se cita: Registro digital: 195151 Instancia: Pleno Tesis: P./J. 70/98 Novena Época Fuente: Semanario Judicial de la Federación y su Gaceta. Tomo VIII, </w:t>
      </w:r>
      <w:proofErr w:type="gramStart"/>
      <w:r w:rsidR="006D5DB7" w:rsidRPr="00FE379F">
        <w:rPr>
          <w:sz w:val="30"/>
          <w:szCs w:val="30"/>
          <w:lang w:val="es-419"/>
        </w:rPr>
        <w:t>Noviembre</w:t>
      </w:r>
      <w:proofErr w:type="gramEnd"/>
      <w:r w:rsidR="006D5DB7" w:rsidRPr="00FE379F">
        <w:rPr>
          <w:sz w:val="30"/>
          <w:szCs w:val="30"/>
          <w:lang w:val="es-419"/>
        </w:rPr>
        <w:t xml:space="preserve"> de 1998, página 191 Materia(s): Constitucional Tipo: Jurisprudencia</w:t>
      </w:r>
      <w:r w:rsidR="006D5DB7" w:rsidRPr="00FE379F">
        <w:rPr>
          <w:b/>
          <w:bCs/>
          <w:sz w:val="30"/>
          <w:szCs w:val="30"/>
          <w:lang w:val="es-419"/>
        </w:rPr>
        <w:t xml:space="preserve"> </w:t>
      </w:r>
      <w:r w:rsidR="006D5DB7" w:rsidRPr="00FE379F">
        <w:rPr>
          <w:b/>
          <w:bCs/>
          <w:sz w:val="30"/>
          <w:szCs w:val="30"/>
          <w:lang w:val="es-419"/>
        </w:rPr>
        <w:lastRenderedPageBreak/>
        <w:t xml:space="preserve">MATERIA ELECTORAL. EL PRINCIPIO DE 45 REPRESENTACIÓN PROPORCIONAL COMO SISTEMA PARA GARANTIZAR LA PLURALIDAD EN LA INTEGRACIÓN DE LOS ÓRGANOS LEGISLATIVOS. </w:t>
      </w:r>
      <w:r w:rsidR="006D5DB7" w:rsidRPr="00FE379F">
        <w:rPr>
          <w:sz w:val="30"/>
          <w:szCs w:val="30"/>
          <w:lang w:val="es-419"/>
        </w:rPr>
        <w:t xml:space="preserve">El principio de representación proporcional en materia electoral se integra a un sistema compuesto por bases generales tendientes a garantizar de manera efectiva la pluralidad en la integración de los órganos legislativos, permitiendo que formen parte de ellos candidatos de los partidos minoritarios e, impidiendo, a la vez, que los partidos dominantes alcancen un alto grado de sobre representación. Esto explica por qué, en algunos casos, se premia o estimula a las minorías y en otros se restringe a las mayorías. Por tanto, el análisis de las disposiciones que se impugnen, debe hacerse atendiendo no sólo al texto literal de cada una de ellas en lo particular, sino también al contexto de la propia norma que establece un sistema genérico con reglas diversas que deben analizarse armónicamente, pues no puede comprenderse el principio de representación proporcional atendiendo a una sola de éstas, sino en su conjunto; además, debe atenderse también a los fines y objetivos que se persiguen con el principio de representación proporcional y al valor de pluralismo político que tutela, a efecto de determinar si efectivamente la disposición combatida inmersa en su contexto normativo hace vigente ese principio conforme a las bases generales que lo tutelan. Acción de inconstitucionalidad 6/98. Partido de la Revolución Democrática. 23 de septiembre de 1998. Once votos. Ponente: Olga María Sánchez Cordero. </w:t>
      </w:r>
      <w:r w:rsidR="006D5DB7" w:rsidRPr="00FE379F">
        <w:rPr>
          <w:sz w:val="30"/>
          <w:szCs w:val="30"/>
          <w:lang w:val="es-419"/>
        </w:rPr>
        <w:lastRenderedPageBreak/>
        <w:t>Secretario: Osmar Armando Cruz Quiroz. El Tribunal Pleno, en su sesión privada celebrada el veintinueve de octubre en curso, aprobó, con el número 70/1998, la tesis jurisprudencial que antecede. México, Distrito Federal, a veintinueve de octubre de mil novecientos noventa y ocho. El órgano que solo puede</w:t>
      </w:r>
      <w:r w:rsidR="006D5DB7" w:rsidRPr="00FE379F">
        <w:rPr>
          <w:b/>
          <w:bCs/>
          <w:sz w:val="30"/>
          <w:szCs w:val="30"/>
          <w:lang w:val="es-419"/>
        </w:rPr>
        <w:t xml:space="preserve"> INTERPRETAR </w:t>
      </w:r>
      <w:r w:rsidR="006D5DB7" w:rsidRPr="00FE379F">
        <w:rPr>
          <w:sz w:val="30"/>
          <w:szCs w:val="30"/>
          <w:lang w:val="es-419"/>
        </w:rPr>
        <w:t xml:space="preserve">un precepto Constitucional, en el caso en concreto, lo es Poder Judicial Federal, veamos: </w:t>
      </w:r>
    </w:p>
    <w:p w14:paraId="73AA12B7" w14:textId="62CF37E6" w:rsidR="00EB13EF" w:rsidRPr="00FE379F" w:rsidRDefault="007D03BE" w:rsidP="00BD085F">
      <w:pPr>
        <w:tabs>
          <w:tab w:val="left" w:pos="6035"/>
        </w:tabs>
        <w:spacing w:after="0" w:line="360" w:lineRule="auto"/>
        <w:ind w:firstLine="2160"/>
        <w:jc w:val="both"/>
        <w:rPr>
          <w:b/>
          <w:bCs/>
          <w:sz w:val="30"/>
          <w:szCs w:val="30"/>
          <w:lang w:val="es-419"/>
        </w:rPr>
      </w:pPr>
      <w:r w:rsidRPr="00FE379F">
        <w:rPr>
          <w:b/>
          <w:bCs/>
          <w:sz w:val="30"/>
          <w:szCs w:val="30"/>
          <w:lang w:val="es-419"/>
        </w:rPr>
        <w:t>9</w:t>
      </w:r>
      <w:r w:rsidR="006D5DB7" w:rsidRPr="00FE379F">
        <w:rPr>
          <w:b/>
          <w:bCs/>
          <w:sz w:val="30"/>
          <w:szCs w:val="30"/>
          <w:lang w:val="es-419"/>
        </w:rPr>
        <w:t xml:space="preserve">.- </w:t>
      </w:r>
      <w:r w:rsidR="006D5DB7" w:rsidRPr="00FE379F">
        <w:rPr>
          <w:sz w:val="30"/>
          <w:szCs w:val="30"/>
          <w:lang w:val="es-419"/>
        </w:rPr>
        <w:t>El argumento central que se está manejando en relación a la aplicación integral del 46 artículo 54 Constitucional en todas sus fracciones, es de carácter “Interpretativo respecto de un precepto Constitucional”, sin embargo, el presidente o Jefe del Ejecutivo, el propio partido político al que pertenece, sus seguidores y algunos funcionarios de su gabinete, entre ellos la Secretaria de Gobernación, e inclusive el senador del “olvido” Gerardo Fernández Noroña quien representa del</w:t>
      </w:r>
      <w:r w:rsidR="006D5DB7" w:rsidRPr="00FE379F">
        <w:rPr>
          <w:b/>
          <w:bCs/>
          <w:sz w:val="30"/>
          <w:szCs w:val="30"/>
          <w:lang w:val="es-419"/>
        </w:rPr>
        <w:t xml:space="preserve"> PARTIDO DEL TRABAJO, </w:t>
      </w:r>
      <w:r w:rsidR="006D5DB7" w:rsidRPr="00FE379F">
        <w:rPr>
          <w:sz w:val="30"/>
          <w:szCs w:val="30"/>
          <w:lang w:val="es-419"/>
        </w:rPr>
        <w:t>plantean que se pueda tener por parte de un solo grupo de partidos agrupados en</w:t>
      </w:r>
      <w:r w:rsidR="006D5DB7" w:rsidRPr="00FE379F">
        <w:rPr>
          <w:b/>
          <w:bCs/>
          <w:sz w:val="30"/>
          <w:szCs w:val="30"/>
          <w:lang w:val="es-419"/>
        </w:rPr>
        <w:t xml:space="preserve"> una “COALICIÓN” </w:t>
      </w:r>
      <w:r w:rsidR="006D5DB7" w:rsidRPr="00FE379F">
        <w:rPr>
          <w:sz w:val="30"/>
          <w:szCs w:val="30"/>
          <w:lang w:val="es-419"/>
        </w:rPr>
        <w:t>el 74% de los Diputados y casi lo mismo en el Senado de la República, en términos generales el 74% del Congreso de la Unión, esto definitivamente</w:t>
      </w:r>
      <w:r w:rsidR="006D5DB7" w:rsidRPr="00FE379F">
        <w:rPr>
          <w:b/>
          <w:bCs/>
          <w:sz w:val="30"/>
          <w:szCs w:val="30"/>
          <w:lang w:val="es-419"/>
        </w:rPr>
        <w:t xml:space="preserve"> NO LO AUTORIZA LA CONSTITUCIÓN,</w:t>
      </w:r>
      <w:r w:rsidR="006D5DB7" w:rsidRPr="00FE379F">
        <w:rPr>
          <w:sz w:val="30"/>
          <w:szCs w:val="30"/>
          <w:lang w:val="es-419"/>
        </w:rPr>
        <w:t xml:space="preserve"> y de la lectura integral del artículo 54 de la propia Constitución llama mucho la atención el argumento que se señala para que se adicione el 8% a los Partidos Políticos </w:t>
      </w:r>
      <w:r w:rsidR="006D5DB7" w:rsidRPr="00FE379F">
        <w:rPr>
          <w:b/>
          <w:bCs/>
          <w:sz w:val="30"/>
          <w:szCs w:val="30"/>
          <w:lang w:val="es-419"/>
        </w:rPr>
        <w:t xml:space="preserve">MORENA, PT y al VERDE ECOLOGISTA, </w:t>
      </w:r>
      <w:r w:rsidR="006D5DB7" w:rsidRPr="00FE379F">
        <w:rPr>
          <w:sz w:val="30"/>
          <w:szCs w:val="30"/>
          <w:lang w:val="es-419"/>
        </w:rPr>
        <w:t xml:space="preserve">consistente en que las fracciones IV y V del artículo 54 Constitucional, se refieren exclusivamente a Partidos Políticos y el argumento de cada uno de los partidos políticos es que señalan que </w:t>
      </w:r>
      <w:r w:rsidR="006D5DB7" w:rsidRPr="00FE379F">
        <w:rPr>
          <w:sz w:val="30"/>
          <w:szCs w:val="30"/>
          <w:lang w:val="es-419"/>
        </w:rPr>
        <w:lastRenderedPageBreak/>
        <w:t xml:space="preserve">tienen un 8% adicional, lo anterior, no se trata de un derecho de los partidos, se trata de una forma de compensar la votación efectiva que se haya tenido con relación al número de Representantes que se hubieran alcanzado, la </w:t>
      </w:r>
      <w:r w:rsidR="006D5DB7" w:rsidRPr="00FE379F">
        <w:rPr>
          <w:b/>
          <w:bCs/>
          <w:sz w:val="30"/>
          <w:szCs w:val="30"/>
          <w:lang w:val="es-419"/>
        </w:rPr>
        <w:t xml:space="preserve">INTERPRETACIÓN CONSTITUCIONAL, </w:t>
      </w:r>
      <w:r w:rsidR="006D5DB7" w:rsidRPr="00FE379F">
        <w:rPr>
          <w:sz w:val="30"/>
          <w:szCs w:val="30"/>
          <w:lang w:val="es-419"/>
        </w:rPr>
        <w:t>deberá realizarse a través del órgano autorizado por la</w:t>
      </w:r>
      <w:r w:rsidR="006D5DB7" w:rsidRPr="00FE379F">
        <w:rPr>
          <w:b/>
          <w:bCs/>
          <w:sz w:val="30"/>
          <w:szCs w:val="30"/>
          <w:lang w:val="es-419"/>
        </w:rPr>
        <w:t xml:space="preserve"> CONSTITUCIÓN POLÍTICA DE LOS ESTADOS UNIDOS MEXICANOS, </w:t>
      </w:r>
      <w:r w:rsidR="006D5DB7" w:rsidRPr="00FE379F">
        <w:rPr>
          <w:sz w:val="30"/>
          <w:szCs w:val="30"/>
          <w:lang w:val="es-419"/>
        </w:rPr>
        <w:t>no mediante la “opinión” del presidente, en este caso del Ejecutivo Federal a través de la Secretaria</w:t>
      </w:r>
      <w:r w:rsidR="006D5DB7" w:rsidRPr="00FE379F">
        <w:rPr>
          <w:b/>
          <w:bCs/>
          <w:sz w:val="30"/>
          <w:szCs w:val="30"/>
          <w:lang w:val="es-419"/>
        </w:rPr>
        <w:t xml:space="preserve"> DE GOBERNACIÓN</w:t>
      </w:r>
      <w:r w:rsidR="006D5DB7" w:rsidRPr="00FE379F">
        <w:rPr>
          <w:sz w:val="30"/>
          <w:szCs w:val="30"/>
          <w:lang w:val="es-419"/>
        </w:rPr>
        <w:t>; o la opinión del Senador Noroña, quien señala según él como algo “clarísimo”; sino a través del Poder Judicial quién es el Poder Federal facultado y autorizado por la Constitución y la Ley para realizar dicha Interpretación, para una mejor exposición señalo:</w:t>
      </w:r>
      <w:r w:rsidR="006D5DB7" w:rsidRPr="00FE379F">
        <w:rPr>
          <w:b/>
          <w:bCs/>
          <w:sz w:val="30"/>
          <w:szCs w:val="30"/>
          <w:lang w:val="es-419"/>
        </w:rPr>
        <w:t xml:space="preserve"> 47 a.- </w:t>
      </w:r>
      <w:r w:rsidR="006D5DB7" w:rsidRPr="00FE379F">
        <w:rPr>
          <w:sz w:val="30"/>
          <w:szCs w:val="30"/>
          <w:lang w:val="es-419"/>
        </w:rPr>
        <w:t xml:space="preserve">Cabe mencionar, que la fracción I del artículo 54 de la Constitución señala que para tener derecho a participar en los Diputados de Representación proporcional que son 200 (los Plurinominales) se tienen que presentar candidaturas “uninominales” en por lo menos 200 distritos electorales, ya que cada partido debe de tener los 200 como mínimo de representación mayoritaria (distritos de mayoría), en la realidad: cuántos Candidatos presentó </w:t>
      </w:r>
      <w:r w:rsidR="006D5DB7" w:rsidRPr="00FE379F">
        <w:rPr>
          <w:b/>
          <w:bCs/>
          <w:sz w:val="30"/>
          <w:szCs w:val="30"/>
          <w:lang w:val="es-419"/>
        </w:rPr>
        <w:t xml:space="preserve">el PARTIDO DEL TRABAJO, </w:t>
      </w:r>
      <w:r w:rsidR="006D5DB7" w:rsidRPr="00FE379F">
        <w:rPr>
          <w:sz w:val="30"/>
          <w:szCs w:val="30"/>
          <w:lang w:val="es-419"/>
        </w:rPr>
        <w:t>ninguno; Cuantos candidatos presentó el</w:t>
      </w:r>
      <w:r w:rsidR="006D5DB7" w:rsidRPr="00FE379F">
        <w:rPr>
          <w:b/>
          <w:bCs/>
          <w:sz w:val="30"/>
          <w:szCs w:val="30"/>
          <w:lang w:val="es-419"/>
        </w:rPr>
        <w:t xml:space="preserve"> PARTIDO VERDE ECOLOGOSTA, </w:t>
      </w:r>
      <w:r w:rsidR="006D5DB7" w:rsidRPr="00FE379F">
        <w:rPr>
          <w:sz w:val="30"/>
          <w:szCs w:val="30"/>
          <w:lang w:val="es-419"/>
        </w:rPr>
        <w:t>ninguno; cuántos candidatos presentó</w:t>
      </w:r>
      <w:r w:rsidR="006D5DB7" w:rsidRPr="00FE379F">
        <w:rPr>
          <w:b/>
          <w:bCs/>
          <w:sz w:val="30"/>
          <w:szCs w:val="30"/>
          <w:lang w:val="es-419"/>
        </w:rPr>
        <w:t xml:space="preserve"> MORENA, </w:t>
      </w:r>
      <w:r w:rsidR="006D5DB7" w:rsidRPr="00FE379F">
        <w:rPr>
          <w:sz w:val="30"/>
          <w:szCs w:val="30"/>
          <w:lang w:val="es-419"/>
        </w:rPr>
        <w:t xml:space="preserve">ninguno; dichos partidos en forma individual, como lo ordena la </w:t>
      </w:r>
      <w:r w:rsidR="006D5DB7" w:rsidRPr="00FE379F">
        <w:rPr>
          <w:b/>
          <w:bCs/>
          <w:sz w:val="30"/>
          <w:szCs w:val="30"/>
          <w:lang w:val="es-419"/>
        </w:rPr>
        <w:t xml:space="preserve">CONSTITUCIÓN, </w:t>
      </w:r>
      <w:r w:rsidR="006D5DB7" w:rsidRPr="00FE379F">
        <w:rPr>
          <w:sz w:val="30"/>
          <w:szCs w:val="30"/>
          <w:lang w:val="es-419"/>
        </w:rPr>
        <w:t xml:space="preserve">no registraron ningún candidato; </w:t>
      </w:r>
      <w:r w:rsidR="006D5DB7" w:rsidRPr="00FE379F">
        <w:rPr>
          <w:b/>
          <w:bCs/>
          <w:sz w:val="30"/>
          <w:szCs w:val="30"/>
          <w:lang w:val="es-419"/>
        </w:rPr>
        <w:t xml:space="preserve">TODO LO REGISTRARON </w:t>
      </w:r>
      <w:r w:rsidR="006D5DB7" w:rsidRPr="00FE379F">
        <w:rPr>
          <w:sz w:val="30"/>
          <w:szCs w:val="30"/>
          <w:lang w:val="es-419"/>
        </w:rPr>
        <w:t xml:space="preserve">a través de una </w:t>
      </w:r>
      <w:r w:rsidR="006D5DB7" w:rsidRPr="00FE379F">
        <w:rPr>
          <w:b/>
          <w:bCs/>
          <w:sz w:val="30"/>
          <w:szCs w:val="30"/>
          <w:lang w:val="es-419"/>
        </w:rPr>
        <w:t xml:space="preserve">“COALICIÓN”; </w:t>
      </w:r>
      <w:r w:rsidR="006D5DB7" w:rsidRPr="00FE379F">
        <w:rPr>
          <w:sz w:val="30"/>
          <w:szCs w:val="30"/>
          <w:lang w:val="es-419"/>
        </w:rPr>
        <w:t>registraron dentro de una</w:t>
      </w:r>
      <w:r w:rsidR="006D5DB7" w:rsidRPr="00FE379F">
        <w:rPr>
          <w:b/>
          <w:bCs/>
          <w:sz w:val="30"/>
          <w:szCs w:val="30"/>
          <w:lang w:val="es-419"/>
        </w:rPr>
        <w:t xml:space="preserve"> “COALICIÓN” </w:t>
      </w:r>
      <w:r w:rsidR="006D5DB7" w:rsidRPr="00FE379F">
        <w:rPr>
          <w:sz w:val="30"/>
          <w:szCs w:val="30"/>
          <w:lang w:val="es-419"/>
        </w:rPr>
        <w:t xml:space="preserve">alrededor de 250 </w:t>
      </w:r>
      <w:r w:rsidR="006D5DB7" w:rsidRPr="00FE379F">
        <w:rPr>
          <w:sz w:val="30"/>
          <w:szCs w:val="30"/>
          <w:lang w:val="es-419"/>
        </w:rPr>
        <w:lastRenderedPageBreak/>
        <w:t>candidatos, vuelvo a reiterar, no lo hizo cada uno de los Partidos Políticos en lo individual, y ahora pretenden que a cada uno de los partidos se les atribuyan el registro de las citadas candidaturas en forma individual, cosa que no hicieron, de manera que la explicación del citado artículo 54 Constitucional en su fracción I ante los medios de comunicación que hace el Ejecutivo Federal a través de la</w:t>
      </w:r>
      <w:r w:rsidR="006D5DB7" w:rsidRPr="00FE379F">
        <w:rPr>
          <w:b/>
          <w:bCs/>
          <w:sz w:val="30"/>
          <w:szCs w:val="30"/>
          <w:lang w:val="es-419"/>
        </w:rPr>
        <w:t xml:space="preserve"> SECRETARÍA DE GOBERNACIÓN; </w:t>
      </w:r>
      <w:r w:rsidR="006D5DB7" w:rsidRPr="00FE379F">
        <w:rPr>
          <w:sz w:val="30"/>
          <w:szCs w:val="30"/>
          <w:lang w:val="es-419"/>
        </w:rPr>
        <w:t>o la opinión del Senador Noroña, son opiniones ilegítimas e incompletas, ya que no exponen a los gobernados la lectura completa de la citada fracción I del artículo 54 Constitucional, misma que a continuación transcribo, para que no quede ninguna duda, veamos:</w:t>
      </w:r>
      <w:r w:rsidR="006D5DB7" w:rsidRPr="00FE379F">
        <w:rPr>
          <w:b/>
          <w:bCs/>
          <w:sz w:val="30"/>
          <w:szCs w:val="30"/>
          <w:lang w:val="es-419"/>
        </w:rPr>
        <w:t xml:space="preserve"> “Artículo 54 Constitucional. - La elección de los 200 diputados según el principio de representación proporcional y el sistema de asignación por listas regionales, se sujetará a las siguientes bases y a lo que disponga la ley: I. Un partido político, para obtener el registro de sus listas regionales, 48 deberá acreditar que participa con candidatos a diputados por mayoría relativa en por lo menos doscientos distritos uninominales…” b.- </w:t>
      </w:r>
      <w:r w:rsidR="006D5DB7" w:rsidRPr="00FE379F">
        <w:rPr>
          <w:sz w:val="30"/>
          <w:szCs w:val="30"/>
          <w:lang w:val="es-419"/>
        </w:rPr>
        <w:t>En el caso en concreto, el Partido Político</w:t>
      </w:r>
      <w:r w:rsidR="006D5DB7" w:rsidRPr="00FE379F">
        <w:rPr>
          <w:b/>
          <w:bCs/>
          <w:sz w:val="30"/>
          <w:szCs w:val="30"/>
          <w:lang w:val="es-419"/>
        </w:rPr>
        <w:t xml:space="preserve"> MORENA </w:t>
      </w:r>
      <w:r w:rsidR="006D5DB7" w:rsidRPr="00FE379F">
        <w:rPr>
          <w:sz w:val="30"/>
          <w:szCs w:val="30"/>
          <w:lang w:val="es-419"/>
        </w:rPr>
        <w:t>no realizó el registro de sus 200 candidatos en forma “individual”, aquí cabe señalar que se aplica un principio de derecho, que es fundamental citarlo en el caso en concreto:</w:t>
      </w:r>
      <w:r w:rsidR="006D5DB7" w:rsidRPr="00FE379F">
        <w:rPr>
          <w:b/>
          <w:bCs/>
          <w:sz w:val="30"/>
          <w:szCs w:val="30"/>
          <w:lang w:val="es-419"/>
        </w:rPr>
        <w:t xml:space="preserve"> “DONDE LA LEY NO DISTINGUE, NO CABE HACER DISTINCIÓN, </w:t>
      </w:r>
      <w:r w:rsidR="006D5DB7" w:rsidRPr="00FE379F">
        <w:rPr>
          <w:sz w:val="30"/>
          <w:szCs w:val="30"/>
          <w:lang w:val="es-419"/>
        </w:rPr>
        <w:t>es decir, el artículo 54 Constitucional no señala que el principio de representación proporcional se realice mediante el registro de una</w:t>
      </w:r>
      <w:r w:rsidR="006D5DB7" w:rsidRPr="00FE379F">
        <w:rPr>
          <w:b/>
          <w:bCs/>
          <w:sz w:val="30"/>
          <w:szCs w:val="30"/>
          <w:lang w:val="es-419"/>
        </w:rPr>
        <w:t xml:space="preserve"> “COALICIÓN” </w:t>
      </w:r>
      <w:r w:rsidR="006D5DB7" w:rsidRPr="00FE379F">
        <w:rPr>
          <w:sz w:val="30"/>
          <w:szCs w:val="30"/>
          <w:lang w:val="es-419"/>
        </w:rPr>
        <w:t xml:space="preserve">de partidos políticos, ya que si </w:t>
      </w:r>
      <w:r w:rsidR="006D5DB7" w:rsidRPr="00FE379F">
        <w:rPr>
          <w:sz w:val="30"/>
          <w:szCs w:val="30"/>
          <w:lang w:val="es-419"/>
        </w:rPr>
        <w:lastRenderedPageBreak/>
        <w:t>se trata de dar un 8% a los Partidos Políticos, lo primero que se tendrá que reconocer es que el Partido Político</w:t>
      </w:r>
      <w:r w:rsidR="006D5DB7" w:rsidRPr="00FE379F">
        <w:rPr>
          <w:b/>
          <w:bCs/>
          <w:sz w:val="30"/>
          <w:szCs w:val="30"/>
          <w:lang w:val="es-419"/>
        </w:rPr>
        <w:t xml:space="preserve"> MORENA </w:t>
      </w:r>
      <w:r w:rsidR="006D5DB7" w:rsidRPr="00FE379F">
        <w:rPr>
          <w:sz w:val="30"/>
          <w:szCs w:val="30"/>
          <w:lang w:val="es-419"/>
        </w:rPr>
        <w:t>no realizó el registro de sus 200 candidatos en forma “individual” lo cual constituye una exigencia</w:t>
      </w:r>
      <w:r w:rsidR="006D5DB7" w:rsidRPr="00FE379F">
        <w:rPr>
          <w:b/>
          <w:bCs/>
          <w:sz w:val="30"/>
          <w:szCs w:val="30"/>
          <w:lang w:val="es-419"/>
        </w:rPr>
        <w:t xml:space="preserve"> CONSTITUCIONAL. c.- </w:t>
      </w:r>
      <w:r w:rsidR="006D5DB7" w:rsidRPr="00FE379F">
        <w:rPr>
          <w:sz w:val="30"/>
          <w:szCs w:val="30"/>
          <w:lang w:val="es-419"/>
        </w:rPr>
        <w:t xml:space="preserve">Dicho en otras palabras, si el </w:t>
      </w:r>
      <w:r w:rsidR="006D5DB7" w:rsidRPr="00FE379F">
        <w:rPr>
          <w:b/>
          <w:bCs/>
          <w:sz w:val="30"/>
          <w:szCs w:val="30"/>
          <w:lang w:val="es-419"/>
        </w:rPr>
        <w:t xml:space="preserve">PARTIDO POLÍTICO MORENA </w:t>
      </w:r>
      <w:r w:rsidR="006D5DB7" w:rsidRPr="00FE379F">
        <w:rPr>
          <w:sz w:val="30"/>
          <w:szCs w:val="30"/>
          <w:lang w:val="es-419"/>
        </w:rPr>
        <w:t xml:space="preserve">si se presentó como </w:t>
      </w:r>
      <w:r w:rsidR="006D5DB7" w:rsidRPr="00FE379F">
        <w:rPr>
          <w:b/>
          <w:bCs/>
          <w:sz w:val="30"/>
          <w:szCs w:val="30"/>
          <w:lang w:val="es-419"/>
        </w:rPr>
        <w:t xml:space="preserve">COALICIÓN el 8% </w:t>
      </w:r>
      <w:r w:rsidR="006D5DB7" w:rsidRPr="00FE379F">
        <w:rPr>
          <w:sz w:val="30"/>
          <w:szCs w:val="30"/>
          <w:lang w:val="es-419"/>
        </w:rPr>
        <w:t>adicional que la</w:t>
      </w:r>
      <w:r w:rsidR="006D5DB7" w:rsidRPr="00FE379F">
        <w:rPr>
          <w:b/>
          <w:bCs/>
          <w:sz w:val="30"/>
          <w:szCs w:val="30"/>
          <w:lang w:val="es-419"/>
        </w:rPr>
        <w:t xml:space="preserve"> CONSTITUCIÓN </w:t>
      </w:r>
      <w:r w:rsidR="006D5DB7" w:rsidRPr="00FE379F">
        <w:rPr>
          <w:sz w:val="30"/>
          <w:szCs w:val="30"/>
          <w:lang w:val="es-419"/>
        </w:rPr>
        <w:t>permite es lo que se les puede atribuir, el 8% en relación a los 244 candidatos que tuvieron de mayoría pero la</w:t>
      </w:r>
      <w:r w:rsidR="006D5DB7" w:rsidRPr="00FE379F">
        <w:rPr>
          <w:b/>
          <w:bCs/>
          <w:sz w:val="30"/>
          <w:szCs w:val="30"/>
          <w:lang w:val="es-419"/>
        </w:rPr>
        <w:t xml:space="preserve"> CONSTITUCIÓN </w:t>
      </w:r>
      <w:r w:rsidR="006D5DB7" w:rsidRPr="00FE379F">
        <w:rPr>
          <w:sz w:val="30"/>
          <w:szCs w:val="30"/>
          <w:lang w:val="es-419"/>
        </w:rPr>
        <w:t xml:space="preserve">también establece que ningún partido podrá tener más de 300 Diputados, es un límite (tope) que la misma </w:t>
      </w:r>
      <w:r w:rsidR="006D5DB7" w:rsidRPr="00FE379F">
        <w:rPr>
          <w:b/>
          <w:bCs/>
          <w:sz w:val="30"/>
          <w:szCs w:val="30"/>
          <w:lang w:val="es-419"/>
        </w:rPr>
        <w:t xml:space="preserve">CONSTITUCIÓN </w:t>
      </w:r>
      <w:r w:rsidR="006D5DB7" w:rsidRPr="00FE379F">
        <w:rPr>
          <w:sz w:val="30"/>
          <w:szCs w:val="30"/>
          <w:lang w:val="es-419"/>
        </w:rPr>
        <w:t>establece, 300 diputados que corresponden al 60% de la Cámara de diputados, el porqué de este límite?, es porque también la misma</w:t>
      </w:r>
      <w:r w:rsidR="006D5DB7" w:rsidRPr="00FE379F">
        <w:rPr>
          <w:b/>
          <w:bCs/>
          <w:sz w:val="30"/>
          <w:szCs w:val="30"/>
          <w:lang w:val="es-419"/>
        </w:rPr>
        <w:t xml:space="preserve"> CONSTITUCIÓN </w:t>
      </w:r>
      <w:r w:rsidR="006D5DB7" w:rsidRPr="00FE379F">
        <w:rPr>
          <w:sz w:val="30"/>
          <w:szCs w:val="30"/>
          <w:lang w:val="es-419"/>
        </w:rPr>
        <w:t>establece un derecho para las minorías, que resulta severamente dañado, e irreparablemente violado por el propio Ejecutivo Federal a través de él mismo y de la</w:t>
      </w:r>
      <w:r w:rsidR="006D5DB7" w:rsidRPr="00FE379F">
        <w:rPr>
          <w:b/>
          <w:bCs/>
          <w:sz w:val="30"/>
          <w:szCs w:val="30"/>
          <w:lang w:val="es-419"/>
        </w:rPr>
        <w:t xml:space="preserve"> SECRETARÍA DE GOBERNACIÓN </w:t>
      </w:r>
      <w:r w:rsidR="006D5DB7" w:rsidRPr="00FE379F">
        <w:rPr>
          <w:sz w:val="30"/>
          <w:szCs w:val="30"/>
          <w:lang w:val="es-419"/>
        </w:rPr>
        <w:t xml:space="preserve">y desde luego, mostrado por el señor Noroña en foros púbico-populares, situación que no es ni respetada, ni observada por quienes realizan sus “interpretaciones convenencieras y oportunistas”, que resultan 49 ilegítimamente expuestas a los gobernados, es decir, que el Pueblo Sabio es un pueblo mentalmente manipulado por quienes ahora pretenden realizar Reformas Constitucionales, cuando su representación ante las Cámaras son insuficientes y aparentan o simulan tener una mayoría del 74% que según ellos tienen, cayendo en una Demagogia </w:t>
      </w:r>
      <w:proofErr w:type="spellStart"/>
      <w:r w:rsidR="006D5DB7" w:rsidRPr="00FE379F">
        <w:rPr>
          <w:sz w:val="30"/>
          <w:szCs w:val="30"/>
          <w:lang w:val="es-419"/>
        </w:rPr>
        <w:t>anti-democrática</w:t>
      </w:r>
      <w:proofErr w:type="spellEnd"/>
      <w:r w:rsidR="006D5DB7" w:rsidRPr="00FE379F">
        <w:rPr>
          <w:sz w:val="30"/>
          <w:szCs w:val="30"/>
          <w:lang w:val="es-419"/>
        </w:rPr>
        <w:t xml:space="preserve"> en perjuicio de la legitimidad de esa Representación ante las </w:t>
      </w:r>
      <w:r w:rsidR="006D5DB7" w:rsidRPr="00FE379F">
        <w:rPr>
          <w:sz w:val="30"/>
          <w:szCs w:val="30"/>
          <w:lang w:val="es-419"/>
        </w:rPr>
        <w:lastRenderedPageBreak/>
        <w:t xml:space="preserve">Cámaras, dicho en otras palabras si el 47% de los votantes votó por otras opciones porque ese 47%, no es respetado y solo el Ejecutivo Federal a través de él mismo y de la SECRETARÍA DE GOBERNACIÓN y desde luego mostrado por el señor Noroña en foros público-populares, le conceden un 24% de la Representación ante el Congreso, prácticamente la mitad, es decir, el cincuenta por ciento de lo que obtuvo el resto de las votaciones de los Ciudadanos mexicanos en el inicio del mes de junio del año en curso. Lo anterior, queda señalado claramente en el mismo artículo 54 Constitucional en las fracciones IV, V y VI, veamos: IV. Ningún partido político podrá contar con más de 300 diputados por ambos principios. V. En ningún caso, un partido político podrá contar con un número de diputados por ambos principios que representen un porcentaje del total de la Cámara que exceda en ocho puntos a su porcentaje de votación nacional emitida. Esta base no se aplicará al partido político que, por sus triunfos en distritos uninominales, obtenga un porcentaje de curules del total de la Cámara, superior a la suma del porcentaje de su votación nacional emitida más el ocho por ciento; y VI. En los términos de lo establecido en las fracciones III, IV y V anteriores, las diputaciones de representación proporcional que resten después de asignar las que correspondan 50 al partido político que se halle en los supuestos de las fracciones IV o V, se adjudicarán a los demás partidos políticos con derecho a ello en cada una de las circunscripciones plurinominales, en proporción directa con las respectivas votaciones </w:t>
      </w:r>
      <w:r w:rsidR="006D5DB7" w:rsidRPr="00FE379F">
        <w:rPr>
          <w:sz w:val="30"/>
          <w:szCs w:val="30"/>
          <w:lang w:val="es-419"/>
        </w:rPr>
        <w:lastRenderedPageBreak/>
        <w:t>nacionales efectivas de estos últimos. La ley desarrollará las reglas y fórmulas para estos efectos. d.- El derecho de las minorías obedece a una reforma constitucional hecha en el año de 1994, en las que se establecieron las famosas acciones de inconstitucionalidad, acciones federales que pueden ser presentadas ante la</w:t>
      </w:r>
      <w:r w:rsidR="006D5DB7" w:rsidRPr="00FE379F">
        <w:rPr>
          <w:b/>
          <w:bCs/>
          <w:sz w:val="30"/>
          <w:szCs w:val="30"/>
          <w:lang w:val="es-419"/>
        </w:rPr>
        <w:t xml:space="preserve"> SUPREMA CORTE DE JUSTICIA DE LA NACIÓN </w:t>
      </w:r>
      <w:r w:rsidR="006D5DB7" w:rsidRPr="00FE379F">
        <w:rPr>
          <w:sz w:val="30"/>
          <w:szCs w:val="30"/>
          <w:lang w:val="es-419"/>
        </w:rPr>
        <w:t>por los Partidos Políticos que representan las minorías, por lo que con ese mínimo de porcentaje 33% se encuentran legitimados para presentarlas, por lo que la propia</w:t>
      </w:r>
      <w:r w:rsidR="006D5DB7" w:rsidRPr="00FE379F">
        <w:rPr>
          <w:b/>
          <w:bCs/>
          <w:sz w:val="30"/>
          <w:szCs w:val="30"/>
          <w:lang w:val="es-419"/>
        </w:rPr>
        <w:t xml:space="preserve"> CONSTITUCIÓN </w:t>
      </w:r>
      <w:r w:rsidR="006D5DB7" w:rsidRPr="00FE379F">
        <w:rPr>
          <w:sz w:val="30"/>
          <w:szCs w:val="30"/>
          <w:lang w:val="es-419"/>
        </w:rPr>
        <w:t xml:space="preserve">no prevé en ninguna situación que una sola </w:t>
      </w:r>
      <w:r w:rsidR="006D5DB7" w:rsidRPr="00FE379F">
        <w:rPr>
          <w:b/>
          <w:bCs/>
          <w:sz w:val="30"/>
          <w:szCs w:val="30"/>
          <w:lang w:val="es-419"/>
        </w:rPr>
        <w:t xml:space="preserve">COALICIÓN </w:t>
      </w:r>
      <w:r w:rsidR="006D5DB7" w:rsidRPr="00FE379F">
        <w:rPr>
          <w:sz w:val="30"/>
          <w:szCs w:val="30"/>
          <w:lang w:val="es-419"/>
        </w:rPr>
        <w:t>llegara a tener como Representación ante las Cámaras el 74%, lo anterior no solo es monstruoso, es completamente ilegítimo y es violatorio de nuestros derechos político-electorales, violando el sendero del</w:t>
      </w:r>
      <w:r w:rsidR="006D5DB7" w:rsidRPr="00FE379F">
        <w:rPr>
          <w:b/>
          <w:bCs/>
          <w:sz w:val="30"/>
          <w:szCs w:val="30"/>
          <w:lang w:val="es-419"/>
        </w:rPr>
        <w:t xml:space="preserve"> PROCESO LEGISLATIVO </w:t>
      </w:r>
      <w:r w:rsidR="006D5DB7" w:rsidRPr="00FE379F">
        <w:rPr>
          <w:sz w:val="30"/>
          <w:szCs w:val="30"/>
          <w:lang w:val="es-419"/>
        </w:rPr>
        <w:t>ilegitimando al</w:t>
      </w:r>
      <w:r w:rsidR="006D5DB7" w:rsidRPr="00FE379F">
        <w:rPr>
          <w:b/>
          <w:bCs/>
          <w:sz w:val="30"/>
          <w:szCs w:val="30"/>
          <w:lang w:val="es-419"/>
        </w:rPr>
        <w:t xml:space="preserve"> PARTIDO POLÍTICO DE MORENA, </w:t>
      </w:r>
      <w:r w:rsidR="006D5DB7" w:rsidRPr="00FE379F">
        <w:rPr>
          <w:sz w:val="30"/>
          <w:szCs w:val="30"/>
          <w:lang w:val="es-419"/>
        </w:rPr>
        <w:t>pisoteando el porcentaje de las minorías que representan el resto de las votaciones de los Ciudadanos mexicanos en la jornada de votación popular del mes de julio del año en curso, al inflar “Interpretativamente” su porcentaje con una mayoría aplastante, definitivamente existe una</w:t>
      </w:r>
      <w:r w:rsidR="006D5DB7" w:rsidRPr="00FE379F">
        <w:rPr>
          <w:b/>
          <w:bCs/>
          <w:sz w:val="30"/>
          <w:szCs w:val="30"/>
          <w:lang w:val="es-419"/>
        </w:rPr>
        <w:t xml:space="preserve"> SOBREREPRESENTACIÓN </w:t>
      </w:r>
      <w:r w:rsidR="006D5DB7" w:rsidRPr="00FE379F">
        <w:rPr>
          <w:sz w:val="30"/>
          <w:szCs w:val="30"/>
          <w:lang w:val="es-419"/>
        </w:rPr>
        <w:t xml:space="preserve">imaginaria, que resulta inexistente y definitivamente simulada, en perjuicio de los quejosos y de nuestra democracia. </w:t>
      </w:r>
    </w:p>
    <w:p w14:paraId="524DC8D8" w14:textId="17249595" w:rsidR="00EB13EF" w:rsidRPr="00FE379F" w:rsidRDefault="007D03BE" w:rsidP="00BD085F">
      <w:pPr>
        <w:tabs>
          <w:tab w:val="left" w:pos="6035"/>
        </w:tabs>
        <w:spacing w:after="0" w:line="360" w:lineRule="auto"/>
        <w:ind w:firstLine="2160"/>
        <w:jc w:val="both"/>
        <w:rPr>
          <w:b/>
          <w:bCs/>
          <w:sz w:val="30"/>
          <w:szCs w:val="30"/>
          <w:lang w:val="es-419"/>
        </w:rPr>
      </w:pPr>
      <w:r w:rsidRPr="00FE379F">
        <w:rPr>
          <w:b/>
          <w:bCs/>
          <w:sz w:val="30"/>
          <w:szCs w:val="30"/>
          <w:lang w:val="es-419"/>
        </w:rPr>
        <w:t>10</w:t>
      </w:r>
      <w:r w:rsidR="006D5DB7" w:rsidRPr="00FE379F">
        <w:rPr>
          <w:b/>
          <w:bCs/>
          <w:sz w:val="30"/>
          <w:szCs w:val="30"/>
          <w:lang w:val="es-419"/>
        </w:rPr>
        <w:t xml:space="preserve">.- </w:t>
      </w:r>
      <w:r w:rsidR="006D5DB7" w:rsidRPr="00FE379F">
        <w:rPr>
          <w:sz w:val="30"/>
          <w:szCs w:val="30"/>
          <w:lang w:val="es-419"/>
        </w:rPr>
        <w:t xml:space="preserve">Es cierto que el artículo 54 de la Constitución Política de los Estados Unidos Mexicanos contiene la base indicada, al regular la elección de diputados al Congreso de la Unión por el principio </w:t>
      </w:r>
      <w:r w:rsidR="006D5DB7" w:rsidRPr="00FE379F">
        <w:rPr>
          <w:sz w:val="30"/>
          <w:szCs w:val="30"/>
          <w:lang w:val="es-419"/>
        </w:rPr>
        <w:lastRenderedPageBreak/>
        <w:t xml:space="preserve">de representación proporcional, al establecer que ningún 51 partido político podrá contar con más de trescientos diputados por ambos principios, dado que en los artículos 52 y 53 de la Constitución, se precisa que la geografía electoral para la elección de diputados por mayoría relativa se compone de trescientos distritos electorales uninominales, de lo cual se podría deducir la determinación del Poder Revisor de la Constitución de que el principio de representación proporcional en la legislación mexicana asumiera esa modalidad en cualquier elección popular que se adoptara o debiera adoptar, y así elevarlo a la modalidad de base o principio general constitucional y reconocerle así la máxima jerarquía en el orden jurídico nacional, para exigir su aplicación sobre cualquier norma secundaria que lo contrariara, modificara o restringiera. No obstante, para admitir la validez de ese método de interpretación constitucional se considera necesario, como premisa sine qua non, que no existiera en la propia Ley Fundamental alguna otra disposición o principio que se opusiera, en cualquier forma, a la deducción obtenida; pero es el caso que sí existen tales disposiciones, y que son las contenidas en los artículos 56, 115, 116 y 122 de la Carta Magna, que regulan, respectivamente, la elección de senadores al Congreso de la Unión, de los integrantes de los Ayuntamientos, de diputados a las Legislaturas Estatales y de Diputados a la Asamblea Legislativa del Distrito Federal; elecciones en las que se aplica de manera diferente el principio de representación proporcional, como lo señala el artículo 56 </w:t>
      </w:r>
      <w:r w:rsidR="006D5DB7" w:rsidRPr="00FE379F">
        <w:rPr>
          <w:sz w:val="30"/>
          <w:szCs w:val="30"/>
          <w:lang w:val="es-419"/>
        </w:rPr>
        <w:lastRenderedPageBreak/>
        <w:t xml:space="preserve">de la misma Constitución, veamos: “La Cámara de Senadores se integrará por ciento veintiocho senadores, de los cuales, en cada Estado y en el Distrito Federal, dos serán elegidos según el principio de votación </w:t>
      </w:r>
      <w:proofErr w:type="spellStart"/>
      <w:r w:rsidR="006D5DB7" w:rsidRPr="00FE379F">
        <w:rPr>
          <w:sz w:val="30"/>
          <w:szCs w:val="30"/>
          <w:lang w:val="es-419"/>
        </w:rPr>
        <w:t>mayoritaría</w:t>
      </w:r>
      <w:proofErr w:type="spellEnd"/>
      <w:r w:rsidR="006D5DB7" w:rsidRPr="00FE379F">
        <w:rPr>
          <w:sz w:val="30"/>
          <w:szCs w:val="30"/>
          <w:lang w:val="es-419"/>
        </w:rPr>
        <w:t xml:space="preserve"> relativa y uno será asignado a la primera minoría. Para estos efectos, los 52 partidos políticos deberán registrar una lista con dos fórmulas de candidatos. La senaduría de primera minoría le será asignada a la fórmula de candidatos que encabece la lista del partido político que, por sí mismo, haya ocupado el segundo lugar en número de votos en la entidad de que se trate. Los treinta y dos senadores restantes serán elegidos según el principio de representación proporcional, mediante el sistema de listas votadas en una sola circunscripción plurinominal nacional. La ley establecerá las reglas y fórmulas para estos </w:t>
      </w:r>
      <w:proofErr w:type="gramStart"/>
      <w:r w:rsidR="006D5DB7" w:rsidRPr="00FE379F">
        <w:rPr>
          <w:sz w:val="30"/>
          <w:szCs w:val="30"/>
          <w:lang w:val="es-419"/>
        </w:rPr>
        <w:t>efectos....</w:t>
      </w:r>
      <w:proofErr w:type="gramEnd"/>
      <w:r w:rsidR="006D5DB7" w:rsidRPr="00FE379F">
        <w:rPr>
          <w:sz w:val="30"/>
          <w:szCs w:val="30"/>
          <w:lang w:val="es-419"/>
        </w:rPr>
        <w:t>” Cabe señalar que con la violación directa al proceso legislativo en el que se pretende</w:t>
      </w:r>
      <w:r w:rsidR="006D5DB7" w:rsidRPr="00FE379F">
        <w:rPr>
          <w:b/>
          <w:bCs/>
          <w:sz w:val="30"/>
          <w:szCs w:val="30"/>
          <w:lang w:val="es-419"/>
        </w:rPr>
        <w:t xml:space="preserve"> INTERPRETAR </w:t>
      </w:r>
      <w:r w:rsidR="006D5DB7" w:rsidRPr="00FE379F">
        <w:rPr>
          <w:sz w:val="30"/>
          <w:szCs w:val="30"/>
          <w:lang w:val="es-419"/>
        </w:rPr>
        <w:t xml:space="preserve">a “modo” de las Autoridades señaladas como responsables el contenido del artículo 54 de la Constitución en nuestro perjuicio y en perjuicio de la Democracia nacional, </w:t>
      </w:r>
      <w:r w:rsidR="006D5DB7" w:rsidRPr="00FE379F">
        <w:rPr>
          <w:b/>
          <w:bCs/>
          <w:sz w:val="30"/>
          <w:szCs w:val="30"/>
          <w:lang w:val="es-419"/>
        </w:rPr>
        <w:t xml:space="preserve">INTERPRETACIÓN BURDA, SORDA E ILEGAL, </w:t>
      </w:r>
      <w:r w:rsidR="006D5DB7" w:rsidRPr="00FE379F">
        <w:rPr>
          <w:sz w:val="30"/>
          <w:szCs w:val="30"/>
          <w:lang w:val="es-419"/>
        </w:rPr>
        <w:t xml:space="preserve">hecha en forma parcial e incompleta de nuestra Constitución, por parte de las autoridades responsables, se viola flagrantemente el artículo 1º de la Constitución Política de los Estados Unidos Mexicanos que establece que las normas relativas a los derechos humanos se interpretarán de conformidad con la propia Constitución y con los tratados internacionales de la materia, favoreciendo en todo tiempo a las </w:t>
      </w:r>
      <w:r w:rsidR="006D5DB7" w:rsidRPr="00FE379F">
        <w:rPr>
          <w:sz w:val="30"/>
          <w:szCs w:val="30"/>
          <w:lang w:val="es-419"/>
        </w:rPr>
        <w:lastRenderedPageBreak/>
        <w:t xml:space="preserve">personas la protección más amplia. A este respecto, es de acotar que la Primera Sala de la Suprema Corte de Justicia de la Nación ha señalado sobre el particular que la interpretación de la Constitución y de las disposiciones de derechos humanos contenidas en instrumentos internacionales y en las leyes, siempre debe ser en las mejores condiciones para las personas. En ese sentido y derivado de lo dispuesto por el artículo 1° de la Lex </w:t>
      </w:r>
      <w:proofErr w:type="spellStart"/>
      <w:r w:rsidR="006D5DB7" w:rsidRPr="00FE379F">
        <w:rPr>
          <w:sz w:val="30"/>
          <w:szCs w:val="30"/>
          <w:lang w:val="es-419"/>
        </w:rPr>
        <w:t>Legum</w:t>
      </w:r>
      <w:proofErr w:type="spellEnd"/>
      <w:r w:rsidR="006D5DB7" w:rsidRPr="00FE379F">
        <w:rPr>
          <w:sz w:val="30"/>
          <w:szCs w:val="30"/>
          <w:lang w:val="es-419"/>
        </w:rPr>
        <w:t xml:space="preserve"> y de su interpretación realizada por la Suprema Corte de Justicia de la Nación, Su Señoría debe aplicar las normas que ofrezcan una mayor protección a la quejosa, tal como se señala a lo largo de esta demanda 53 de garantías. Mayor Beneficio para la quejosa.- El artículo 17 de la Constitución Federal consigna la obligación de las autoridades jurisdiccionales, incluidos los Tribunales de la Federación, de impartir justicia en breve término y de modo completo, lo que implica que 41 Al respecto resulta aplicable la Tesis I.7o.C.46 K, que aparece en la Novena Época del Semanario Judicial de la Federación y su Gaceta, Tomo XXVIII, Agosto de 2008, página 1083, bajo el rubro</w:t>
      </w:r>
      <w:r w:rsidR="006D5DB7" w:rsidRPr="00FE379F">
        <w:rPr>
          <w:b/>
          <w:bCs/>
          <w:sz w:val="30"/>
          <w:szCs w:val="30"/>
          <w:lang w:val="es-419"/>
        </w:rPr>
        <w:t xml:space="preserve">: “DERECHOS HUMANOS, LOS TRATADOS INTERNACIONALES SUSCRITOS POR MÉXICO SOBRE LOS. ES POSIBLE INVOCARLOS EN EL JUICIO DE AMPARO AL ANALIZAR LAS VIOLACIONES A LAS GARANTÍAS INDIVIDUALES QUE IMPLIQUEN LA DE AQUÉLLOS”. </w:t>
      </w:r>
      <w:r w:rsidR="006D5DB7" w:rsidRPr="00FE379F">
        <w:rPr>
          <w:sz w:val="30"/>
          <w:szCs w:val="30"/>
          <w:lang w:val="es-419"/>
        </w:rPr>
        <w:t xml:space="preserve">Así se aprecia de la Tesis 1a. XVIII/2012 (9a.) que se lee en la Décima Época del Semanario Judicial de la Federación y su Gaceta, Libro IX, </w:t>
      </w:r>
      <w:proofErr w:type="gramStart"/>
      <w:r w:rsidR="006D5DB7" w:rsidRPr="00FE379F">
        <w:rPr>
          <w:sz w:val="30"/>
          <w:szCs w:val="30"/>
          <w:lang w:val="es-419"/>
        </w:rPr>
        <w:t>Junio</w:t>
      </w:r>
      <w:proofErr w:type="gramEnd"/>
      <w:r w:rsidR="006D5DB7" w:rsidRPr="00FE379F">
        <w:rPr>
          <w:sz w:val="30"/>
          <w:szCs w:val="30"/>
          <w:lang w:val="es-419"/>
        </w:rPr>
        <w:t xml:space="preserve"> de 2012, Tomo 1, Primera Sala, página 257, del epígrafe:</w:t>
      </w:r>
      <w:r w:rsidR="006D5DB7" w:rsidRPr="00FE379F">
        <w:rPr>
          <w:b/>
          <w:bCs/>
          <w:sz w:val="30"/>
          <w:szCs w:val="30"/>
          <w:lang w:val="es-419"/>
        </w:rPr>
        <w:t xml:space="preserve"> “DERECHOS HUMANOS. </w:t>
      </w:r>
      <w:r w:rsidR="006D5DB7" w:rsidRPr="00FE379F">
        <w:rPr>
          <w:b/>
          <w:bCs/>
          <w:sz w:val="30"/>
          <w:szCs w:val="30"/>
          <w:lang w:val="es-419"/>
        </w:rPr>
        <w:lastRenderedPageBreak/>
        <w:t xml:space="preserve">OBLIGACIONES CONSTITUCIONALES DE LAS AUTORIDADES EN LA MATERIA”. </w:t>
      </w:r>
      <w:r w:rsidR="006D5DB7" w:rsidRPr="00FE379F">
        <w:rPr>
          <w:sz w:val="30"/>
          <w:szCs w:val="30"/>
          <w:lang w:val="es-419"/>
        </w:rPr>
        <w:t xml:space="preserve">se debe conceder el mayor beneficio posible a la quejosa al momento de otorgarse la protección de la justicia federal en este juicio. </w:t>
      </w:r>
    </w:p>
    <w:p w14:paraId="1CF069DC" w14:textId="070E2108" w:rsidR="00EB13EF" w:rsidRPr="00FE379F" w:rsidRDefault="006D5DB7" w:rsidP="00BD085F">
      <w:pPr>
        <w:tabs>
          <w:tab w:val="left" w:pos="6035"/>
        </w:tabs>
        <w:spacing w:after="0" w:line="360" w:lineRule="auto"/>
        <w:ind w:firstLine="2160"/>
        <w:jc w:val="both"/>
        <w:rPr>
          <w:sz w:val="30"/>
          <w:szCs w:val="30"/>
          <w:lang w:val="es-419"/>
        </w:rPr>
      </w:pPr>
      <w:r w:rsidRPr="00FE379F">
        <w:rPr>
          <w:b/>
          <w:bCs/>
          <w:sz w:val="30"/>
          <w:szCs w:val="30"/>
          <w:lang w:val="es-419"/>
        </w:rPr>
        <w:t>1</w:t>
      </w:r>
      <w:r w:rsidR="007D03BE" w:rsidRPr="00FE379F">
        <w:rPr>
          <w:b/>
          <w:bCs/>
          <w:sz w:val="30"/>
          <w:szCs w:val="30"/>
          <w:lang w:val="es-419"/>
        </w:rPr>
        <w:t>1</w:t>
      </w:r>
      <w:r w:rsidRPr="00FE379F">
        <w:rPr>
          <w:b/>
          <w:bCs/>
          <w:sz w:val="30"/>
          <w:szCs w:val="30"/>
          <w:lang w:val="es-419"/>
        </w:rPr>
        <w:t xml:space="preserve">.- </w:t>
      </w:r>
      <w:r w:rsidRPr="00FE379F">
        <w:rPr>
          <w:sz w:val="30"/>
          <w:szCs w:val="30"/>
          <w:lang w:val="es-419"/>
        </w:rPr>
        <w:t xml:space="preserve">Por otro lado la leyes secundarias que regulan las mecánicas para los Partidos Políticos son claras, la misma </w:t>
      </w:r>
      <w:r w:rsidRPr="00FE379F">
        <w:rPr>
          <w:b/>
          <w:bCs/>
          <w:sz w:val="30"/>
          <w:szCs w:val="30"/>
          <w:lang w:val="es-419"/>
        </w:rPr>
        <w:t>LEY GENERAL DE INSTITUCIONES Y PROCEDIMIENTOS ELECTORALES</w:t>
      </w:r>
      <w:r w:rsidRPr="00FE379F">
        <w:rPr>
          <w:sz w:val="30"/>
          <w:szCs w:val="30"/>
          <w:lang w:val="es-419"/>
        </w:rPr>
        <w:t xml:space="preserve">, en su artículo 12, señala con meridiana claridad que es de admitirse el derecho de asociación de los partidos políticos en los procesos electorales a cargos de elección popular federal o local, y estará regulado por la </w:t>
      </w:r>
      <w:r w:rsidRPr="00FE379F">
        <w:rPr>
          <w:b/>
          <w:bCs/>
          <w:sz w:val="30"/>
          <w:szCs w:val="30"/>
          <w:lang w:val="es-419"/>
        </w:rPr>
        <w:t>LEY GENERAL DE PARTIDOS POLÍTICOS</w:t>
      </w:r>
      <w:r w:rsidRPr="00FE379F">
        <w:rPr>
          <w:sz w:val="30"/>
          <w:szCs w:val="30"/>
          <w:lang w:val="es-419"/>
        </w:rPr>
        <w:t xml:space="preserve">, independientemente del tipo de elección, convenio de coalición y términos precisados en el mismo; cada uno de los partidos políticos aparecerá con su propio emblema en la boleta electoral, pero en ningún caso se podrá transferir o distribuir votación mediante 54 convenio de coalición, transcribo literalmente el artículo en cuestión: Artículo 12. El ejercicio del Poder Ejecutivo se deposita en un solo individuo que se denomina presidente de los Estados Unidos Mexicanos electo cada seis años por mayoría relativa y voto directo de los ciudadanos mexicanos. 2. El derecho de asociación de los partidos políticos en los procesos electorales a cargos de elección popular federal o local estará regulado por la Ley General de Partidos Políticos. Independientemente del tipo de elección, convenio de coalición y términos precisados en el mismo, cada uno de los partidos políticos aparecerá con su propio emblema en la boleta electoral, según la </w:t>
      </w:r>
      <w:r w:rsidRPr="00FE379F">
        <w:rPr>
          <w:sz w:val="30"/>
          <w:szCs w:val="30"/>
          <w:lang w:val="es-419"/>
        </w:rPr>
        <w:lastRenderedPageBreak/>
        <w:t xml:space="preserve">elección de que se trate; los votos se sumarán para el candidato de la coalición y contarán para cada uno de los partidos políticos para todos los efectos establecidos en esta Ley. En ningún caso se podrá transferir o distribuir votación mediante convenio de coalición. A pesar de que la Ley que regula la materia de que los Partidos Políticos se puedan </w:t>
      </w:r>
      <w:r w:rsidRPr="00FE379F">
        <w:rPr>
          <w:b/>
          <w:bCs/>
          <w:sz w:val="30"/>
          <w:szCs w:val="30"/>
          <w:lang w:val="es-419"/>
        </w:rPr>
        <w:t xml:space="preserve">“ASOCIAR” </w:t>
      </w:r>
      <w:r w:rsidRPr="00FE379F">
        <w:rPr>
          <w:sz w:val="30"/>
          <w:szCs w:val="30"/>
          <w:lang w:val="es-419"/>
        </w:rPr>
        <w:t>para los efectos electorales permite la figura de la</w:t>
      </w:r>
      <w:r w:rsidRPr="00FE379F">
        <w:rPr>
          <w:b/>
          <w:bCs/>
          <w:sz w:val="30"/>
          <w:szCs w:val="30"/>
          <w:lang w:val="es-419"/>
        </w:rPr>
        <w:t xml:space="preserve"> “COALICIÓN”, </w:t>
      </w:r>
      <w:r w:rsidRPr="00FE379F">
        <w:rPr>
          <w:sz w:val="30"/>
          <w:szCs w:val="30"/>
          <w:lang w:val="es-419"/>
        </w:rPr>
        <w:t>la misma</w:t>
      </w:r>
      <w:r w:rsidRPr="00FE379F">
        <w:rPr>
          <w:b/>
          <w:bCs/>
          <w:sz w:val="30"/>
          <w:szCs w:val="30"/>
          <w:lang w:val="es-419"/>
        </w:rPr>
        <w:t xml:space="preserve"> LEY GENERAL DE INSTITUCIONES Y PROCEDIMIENTOS ELECTORALES, </w:t>
      </w:r>
      <w:r w:rsidRPr="00FE379F">
        <w:rPr>
          <w:sz w:val="30"/>
          <w:szCs w:val="30"/>
          <w:lang w:val="es-419"/>
        </w:rPr>
        <w:t>en su artículo 12, indica que el objeto de la citada</w:t>
      </w:r>
      <w:r w:rsidRPr="00FE379F">
        <w:rPr>
          <w:b/>
          <w:bCs/>
          <w:sz w:val="30"/>
          <w:szCs w:val="30"/>
          <w:lang w:val="es-419"/>
        </w:rPr>
        <w:t xml:space="preserve"> “COALICIÓN” </w:t>
      </w:r>
      <w:r w:rsidRPr="00FE379F">
        <w:rPr>
          <w:sz w:val="30"/>
          <w:szCs w:val="30"/>
          <w:lang w:val="es-419"/>
        </w:rPr>
        <w:t xml:space="preserve">no puede ser el transferir o distribuir votación mediante convenio de coalición. </w:t>
      </w:r>
    </w:p>
    <w:p w14:paraId="35580C3D" w14:textId="77777777" w:rsidR="002B3001" w:rsidRPr="00FE379F" w:rsidRDefault="006D5DB7" w:rsidP="00BD085F">
      <w:pPr>
        <w:tabs>
          <w:tab w:val="left" w:pos="6035"/>
        </w:tabs>
        <w:spacing w:after="0" w:line="360" w:lineRule="auto"/>
        <w:ind w:firstLine="2160"/>
        <w:jc w:val="both"/>
        <w:rPr>
          <w:sz w:val="30"/>
          <w:szCs w:val="30"/>
          <w:lang w:val="es-419"/>
        </w:rPr>
      </w:pPr>
      <w:r w:rsidRPr="00FE379F">
        <w:rPr>
          <w:b/>
          <w:bCs/>
          <w:sz w:val="30"/>
          <w:szCs w:val="30"/>
          <w:lang w:val="es-419"/>
        </w:rPr>
        <w:t>1</w:t>
      </w:r>
      <w:r w:rsidR="007D03BE" w:rsidRPr="00FE379F">
        <w:rPr>
          <w:b/>
          <w:bCs/>
          <w:sz w:val="30"/>
          <w:szCs w:val="30"/>
          <w:lang w:val="es-419"/>
        </w:rPr>
        <w:t>2</w:t>
      </w:r>
      <w:r w:rsidRPr="00FE379F">
        <w:rPr>
          <w:b/>
          <w:bCs/>
          <w:sz w:val="30"/>
          <w:szCs w:val="30"/>
          <w:lang w:val="es-419"/>
        </w:rPr>
        <w:t xml:space="preserve">.- </w:t>
      </w:r>
      <w:r w:rsidRPr="00FE379F">
        <w:rPr>
          <w:sz w:val="30"/>
          <w:szCs w:val="30"/>
          <w:lang w:val="es-419"/>
        </w:rPr>
        <w:t>De todo lo anterior, y desde luego, la pedagogía del Ejecutivo Federal a través de la Secretaría de Gobernación, confunden lo que está bien, con lo que les conviene, es decir, que para explicar lo que mandata la Constitución sobre la asignación de diputados. Esta discusión generalmente reservada para las y los versados en el tema electoral, se abre para “el Pueblo sabio”, pero mañosamente, y se nos hace creer de que el número de curules en la Cámara de Diputados que les corresponden a la “</w:t>
      </w:r>
      <w:r w:rsidRPr="00FE379F">
        <w:rPr>
          <w:b/>
          <w:bCs/>
          <w:sz w:val="30"/>
          <w:szCs w:val="30"/>
          <w:lang w:val="es-419"/>
        </w:rPr>
        <w:t>COALICIÓN</w:t>
      </w:r>
      <w:r w:rsidRPr="00FE379F">
        <w:rPr>
          <w:sz w:val="30"/>
          <w:szCs w:val="30"/>
          <w:lang w:val="es-419"/>
        </w:rPr>
        <w:t>” Morena, PT y PVEM, es un acto legal y 55 democrático, ya que no solo toman los votos que obtuvieron a través de la “</w:t>
      </w:r>
      <w:r w:rsidRPr="00FE379F">
        <w:rPr>
          <w:b/>
          <w:bCs/>
          <w:sz w:val="30"/>
          <w:szCs w:val="30"/>
          <w:lang w:val="es-419"/>
        </w:rPr>
        <w:t>COALICIÓN</w:t>
      </w:r>
      <w:r w:rsidRPr="00FE379F">
        <w:rPr>
          <w:sz w:val="30"/>
          <w:szCs w:val="30"/>
          <w:lang w:val="es-419"/>
        </w:rPr>
        <w:t xml:space="preserve">”, sino que además suman los porcentajes del 8% adicional que la </w:t>
      </w:r>
      <w:r w:rsidRPr="00FE379F">
        <w:rPr>
          <w:b/>
          <w:bCs/>
          <w:sz w:val="30"/>
          <w:szCs w:val="30"/>
          <w:lang w:val="es-419"/>
        </w:rPr>
        <w:t>CONSTITUCIÓN</w:t>
      </w:r>
      <w:r w:rsidRPr="00FE379F">
        <w:rPr>
          <w:sz w:val="30"/>
          <w:szCs w:val="30"/>
          <w:lang w:val="es-419"/>
        </w:rPr>
        <w:t xml:space="preserve"> permite, es lo que se les puede atribuir, y no más de ese referido 8% ocho por ciento, pero ahora quieren también el 8% en relación a los 244 candidatos que tuvieron de mayoría, con la </w:t>
      </w:r>
      <w:r w:rsidRPr="00FE379F">
        <w:rPr>
          <w:sz w:val="30"/>
          <w:szCs w:val="30"/>
          <w:lang w:val="es-419"/>
        </w:rPr>
        <w:lastRenderedPageBreak/>
        <w:t xml:space="preserve">votación nacional emitida, y siguiendo las reglas de asignación previstas en la Constitución y en la ley electoral, en donde a MORENA le corresponderían (supuestamente, sin que ello implique aceptación de mi parte) 248 curules en la Cámara de Diputados, al PVEM 75 y al PT 50, es decir, de las 500 curules, los tres partidos en su conjunto reunirían 373 votos, suficientes para reformar la Constitución, </w:t>
      </w:r>
      <w:r w:rsidRPr="00FE379F">
        <w:rPr>
          <w:b/>
          <w:bCs/>
          <w:sz w:val="30"/>
          <w:szCs w:val="30"/>
          <w:lang w:val="es-419"/>
        </w:rPr>
        <w:t>SIN RESPETAR EL DERECHO DE LAS MINORÍAS</w:t>
      </w:r>
      <w:r w:rsidRPr="00FE379F">
        <w:rPr>
          <w:sz w:val="30"/>
          <w:szCs w:val="30"/>
          <w:lang w:val="es-419"/>
        </w:rPr>
        <w:t xml:space="preserve">, </w:t>
      </w:r>
      <w:r w:rsidR="002B3001" w:rsidRPr="00FE379F">
        <w:rPr>
          <w:sz w:val="30"/>
          <w:szCs w:val="30"/>
          <w:lang w:val="es-419"/>
        </w:rPr>
        <w:t xml:space="preserve">en este caso </w:t>
      </w:r>
    </w:p>
    <w:p w14:paraId="67320724" w14:textId="76A486CB" w:rsidR="002B3001" w:rsidRPr="00FE379F" w:rsidRDefault="00AC2AE2" w:rsidP="002B3001">
      <w:pPr>
        <w:spacing w:after="0" w:line="360" w:lineRule="auto"/>
        <w:ind w:firstLine="2160"/>
        <w:jc w:val="both"/>
        <w:rPr>
          <w:rFonts w:cs="Arial"/>
          <w:sz w:val="30"/>
          <w:szCs w:val="30"/>
          <w:lang w:val="es-419"/>
        </w:rPr>
      </w:pPr>
      <w:r w:rsidRPr="00FE379F">
        <w:rPr>
          <w:rFonts w:cs="Arial"/>
          <w:b/>
          <w:bCs/>
          <w:sz w:val="30"/>
          <w:szCs w:val="30"/>
          <w:lang w:val="es-419"/>
        </w:rPr>
        <w:t xml:space="preserve">13.- </w:t>
      </w:r>
      <w:r w:rsidR="002B3001" w:rsidRPr="00FE379F">
        <w:rPr>
          <w:rFonts w:cs="Arial"/>
          <w:sz w:val="30"/>
          <w:szCs w:val="30"/>
          <w:lang w:val="es-419"/>
        </w:rPr>
        <w:t xml:space="preserve">la Resolución del 23 de agosto del año en curso ahora impugnada, a través del presente escrito inicial de demanda, es arbitraria ya que injustificadamente, reduce el valor de nuestro sufragio, en contraste con la sobrevaloración del voto mayoritario, sobre todo </w:t>
      </w:r>
      <w:r w:rsidR="002B3001" w:rsidRPr="00FE379F">
        <w:rPr>
          <w:rFonts w:cs="Arial"/>
          <w:b/>
          <w:bCs/>
          <w:sz w:val="30"/>
          <w:szCs w:val="30"/>
          <w:lang w:val="es-419"/>
        </w:rPr>
        <w:t>NO FUE, en contra de las comunidades indígenas en el País RESPETADA LA REDACCION DEL ARTÌCULO 2º. CONSTITUCIONAL</w:t>
      </w:r>
      <w:r w:rsidR="002B3001" w:rsidRPr="00FE379F">
        <w:rPr>
          <w:rFonts w:cs="Arial"/>
          <w:sz w:val="30"/>
          <w:szCs w:val="30"/>
          <w:lang w:val="es-419"/>
        </w:rPr>
        <w:t>, en el proceso electoral que se impugna a través de este juicio electoral, al señalar literalmente:</w:t>
      </w:r>
    </w:p>
    <w:p w14:paraId="0548DFA6" w14:textId="77777777" w:rsidR="002B3001" w:rsidRPr="00FE379F" w:rsidRDefault="002B3001" w:rsidP="002B3001">
      <w:pPr>
        <w:spacing w:after="0" w:line="240" w:lineRule="auto"/>
        <w:ind w:left="720" w:right="720"/>
        <w:jc w:val="both"/>
        <w:rPr>
          <w:rFonts w:cs="Arial"/>
          <w:sz w:val="30"/>
          <w:szCs w:val="30"/>
          <w:lang w:val="es-419"/>
        </w:rPr>
      </w:pPr>
      <w:r w:rsidRPr="00FE379F">
        <w:rPr>
          <w:rFonts w:cs="Arial"/>
          <w:b/>
          <w:bCs/>
          <w:sz w:val="30"/>
          <w:szCs w:val="30"/>
          <w:u w:val="single"/>
          <w:lang w:val="es-419"/>
        </w:rPr>
        <w:t>“En ningún caso las prácticas comunitarias podrán limitar los derechos político-electorales de los y las ciudadanas en la elección de sus autoridades municipales. Preservar y enriquecer sus lenguas, conocimientos y todos los elementos que constituyan su cultura e identidad.”</w:t>
      </w:r>
    </w:p>
    <w:p w14:paraId="57B8A88A" w14:textId="77777777" w:rsidR="002B3001" w:rsidRPr="00FE379F" w:rsidRDefault="002B3001" w:rsidP="002B3001">
      <w:pPr>
        <w:spacing w:after="0" w:line="360" w:lineRule="auto"/>
        <w:ind w:firstLine="2160"/>
        <w:jc w:val="both"/>
        <w:rPr>
          <w:rFonts w:cs="Arial"/>
          <w:sz w:val="30"/>
          <w:szCs w:val="30"/>
          <w:lang w:val="es-419"/>
        </w:rPr>
      </w:pPr>
    </w:p>
    <w:p w14:paraId="148A443C" w14:textId="62516A96" w:rsidR="00EB13EF" w:rsidRPr="00FE379F" w:rsidRDefault="00AC2AE2" w:rsidP="00BD085F">
      <w:pPr>
        <w:tabs>
          <w:tab w:val="left" w:pos="6035"/>
        </w:tabs>
        <w:spacing w:after="0" w:line="360" w:lineRule="auto"/>
        <w:ind w:firstLine="2160"/>
        <w:jc w:val="both"/>
        <w:rPr>
          <w:b/>
          <w:bCs/>
          <w:sz w:val="30"/>
          <w:szCs w:val="30"/>
          <w:lang w:val="es-419"/>
        </w:rPr>
      </w:pPr>
      <w:r w:rsidRPr="00FE379F">
        <w:rPr>
          <w:rFonts w:cs="Arial"/>
          <w:b/>
          <w:bCs/>
          <w:sz w:val="30"/>
          <w:szCs w:val="30"/>
          <w:lang w:val="es-419"/>
        </w:rPr>
        <w:t>L</w:t>
      </w:r>
      <w:r w:rsidR="002B3001" w:rsidRPr="00FE379F">
        <w:rPr>
          <w:rFonts w:cs="Arial"/>
          <w:b/>
          <w:bCs/>
          <w:sz w:val="30"/>
          <w:szCs w:val="30"/>
          <w:lang w:val="es-419"/>
        </w:rPr>
        <w:t>os DERECHOS INDIGENAS</w:t>
      </w:r>
      <w:r w:rsidR="002B3001" w:rsidRPr="00FE379F">
        <w:rPr>
          <w:rFonts w:cs="Arial"/>
          <w:sz w:val="30"/>
          <w:szCs w:val="30"/>
          <w:lang w:val="es-419"/>
        </w:rPr>
        <w:t xml:space="preserve"> que fueron completamente </w:t>
      </w:r>
      <w:r w:rsidR="002B3001" w:rsidRPr="00FE379F">
        <w:rPr>
          <w:rFonts w:cs="Arial"/>
          <w:b/>
          <w:bCs/>
          <w:sz w:val="30"/>
          <w:szCs w:val="30"/>
          <w:lang w:val="es-419"/>
        </w:rPr>
        <w:t>OLVIDADOS</w:t>
      </w:r>
      <w:r w:rsidR="002B3001" w:rsidRPr="00FE379F">
        <w:rPr>
          <w:rFonts w:cs="Arial"/>
          <w:sz w:val="30"/>
          <w:szCs w:val="30"/>
          <w:lang w:val="es-419"/>
        </w:rPr>
        <w:t xml:space="preserve"> e </w:t>
      </w:r>
      <w:r w:rsidR="002B3001" w:rsidRPr="00FE379F">
        <w:rPr>
          <w:rFonts w:cs="Arial"/>
          <w:b/>
          <w:bCs/>
          <w:sz w:val="30"/>
          <w:szCs w:val="30"/>
          <w:lang w:val="es-419"/>
        </w:rPr>
        <w:t>IGNORADOS POR LAS AUTORIDADES ELECTORALES</w:t>
      </w:r>
      <w:r w:rsidR="002B3001" w:rsidRPr="00FE379F">
        <w:rPr>
          <w:rFonts w:cs="Arial"/>
          <w:sz w:val="30"/>
          <w:szCs w:val="30"/>
          <w:lang w:val="es-419"/>
        </w:rPr>
        <w:t xml:space="preserve"> de este país causándonos un agravio superlativo en nuestra esfera jurídico-</w:t>
      </w:r>
      <w:proofErr w:type="spellStart"/>
      <w:r w:rsidR="002B3001" w:rsidRPr="00FE379F">
        <w:rPr>
          <w:rFonts w:cs="Arial"/>
          <w:sz w:val="30"/>
          <w:szCs w:val="30"/>
          <w:lang w:val="es-419"/>
        </w:rPr>
        <w:t>polìtico</w:t>
      </w:r>
      <w:proofErr w:type="spellEnd"/>
      <w:r w:rsidR="002B3001" w:rsidRPr="00FE379F">
        <w:rPr>
          <w:rFonts w:cs="Arial"/>
          <w:sz w:val="30"/>
          <w:szCs w:val="30"/>
          <w:lang w:val="es-419"/>
        </w:rPr>
        <w:t xml:space="preserve">-social, ya que nunca se nos explicaron los </w:t>
      </w:r>
      <w:r w:rsidR="002B3001" w:rsidRPr="00FE379F">
        <w:rPr>
          <w:rFonts w:cs="Arial"/>
          <w:sz w:val="30"/>
          <w:szCs w:val="30"/>
          <w:lang w:val="es-419"/>
        </w:rPr>
        <w:lastRenderedPageBreak/>
        <w:t xml:space="preserve">alcances, beneficios, los peligros, las ventajas y desventajas del proceso legislativo y menos aún </w:t>
      </w:r>
      <w:r w:rsidR="002B3001" w:rsidRPr="00FE379F">
        <w:rPr>
          <w:rFonts w:cs="Arial"/>
          <w:b/>
          <w:bCs/>
          <w:sz w:val="30"/>
          <w:szCs w:val="30"/>
          <w:lang w:val="es-419"/>
        </w:rPr>
        <w:t>NUNCA SE PUSIERON DE ACUERDO</w:t>
      </w:r>
      <w:r w:rsidR="002B3001" w:rsidRPr="00FE379F">
        <w:rPr>
          <w:rFonts w:cs="Arial"/>
          <w:sz w:val="30"/>
          <w:szCs w:val="30"/>
          <w:lang w:val="es-419"/>
        </w:rPr>
        <w:t xml:space="preserve">, en interpretarnos el contenido del artículo 54 Constitucional, es decir, que dieron por “buenas” las promesas de campaña que ni siquiera sabemos, quizá al igual que muchos gobernados, de los alcances de la llamada </w:t>
      </w:r>
      <w:r w:rsidR="002B3001" w:rsidRPr="00FE379F">
        <w:rPr>
          <w:rFonts w:cs="Arial"/>
          <w:b/>
          <w:bCs/>
          <w:sz w:val="30"/>
          <w:szCs w:val="30"/>
          <w:lang w:val="es-419"/>
        </w:rPr>
        <w:t>SOBREREPRESERNTACION</w:t>
      </w:r>
      <w:r w:rsidR="002B3001" w:rsidRPr="00FE379F">
        <w:rPr>
          <w:rFonts w:cs="Arial"/>
          <w:sz w:val="30"/>
          <w:szCs w:val="30"/>
          <w:lang w:val="es-419"/>
        </w:rPr>
        <w:t xml:space="preserve"> en las cámaras, para cambiar la Constitución y saber qué ventajas tendremos las comunidades indígenas, </w:t>
      </w:r>
      <w:r w:rsidR="006D5DB7" w:rsidRPr="00FE379F">
        <w:rPr>
          <w:sz w:val="30"/>
          <w:szCs w:val="30"/>
          <w:lang w:val="es-419"/>
        </w:rPr>
        <w:t xml:space="preserve">es decir, violan el principio de Proporcionalidad constitucional en contra de las “minorías” ya que reducen en menos de la mitad ese derecho que la misma Constitución concede como “una compensación equitativa” a favor de las minorías, en cambio al ignorar lo previsto en la fracción I del artículo 54 constitucional, que establece como requisito para tener derecho a diputaciones de representación proporcional que “un partido político” acredite que participa con candidaturas a diputaciones por mayoría relativa en, por lo menos, 200 distritos electorales, tal y como líneas arriba se indicó. Siendo importante </w:t>
      </w:r>
      <w:proofErr w:type="gramStart"/>
      <w:r w:rsidR="006D5DB7" w:rsidRPr="00FE379F">
        <w:rPr>
          <w:sz w:val="30"/>
          <w:szCs w:val="30"/>
          <w:lang w:val="es-419"/>
        </w:rPr>
        <w:t>destacar</w:t>
      </w:r>
      <w:proofErr w:type="gramEnd"/>
      <w:r w:rsidR="006D5DB7" w:rsidRPr="00FE379F">
        <w:rPr>
          <w:sz w:val="30"/>
          <w:szCs w:val="30"/>
          <w:lang w:val="es-419"/>
        </w:rPr>
        <w:t xml:space="preserve"> que, la ciudadanía puede hacer valer el medio de impugnación referido y evitar que prevalezca una distorsión de sobrerrepresentación, logrando así que haya una verdadera representación de la minoría política en la toma de decisiones dentro del Congreso. Un ejemplo de cómo afectaría la sobrerrepresentación, es que, si se excluye a la minoría 56 porque la coalición obtenga 2/3 partes de la Cámara, de facto la dejarían sin posibilidad de promover alguna acción de inconstitucionalidad para </w:t>
      </w:r>
      <w:r w:rsidR="006D5DB7" w:rsidRPr="00FE379F">
        <w:rPr>
          <w:sz w:val="30"/>
          <w:szCs w:val="30"/>
          <w:lang w:val="es-419"/>
        </w:rPr>
        <w:lastRenderedPageBreak/>
        <w:t xml:space="preserve">impugnar normas, dado que ni siquiera alcanzarían el 33% de legisladores que exige la CPEUM y los ciudadanos sólo podrían proteger sus derechos a través del juicio de amparo, con las condiciones que ello implica, como es el aspecto económico y otras. No está de más mencionar que el convenio de coalición que celebraron los partidos políticos sólo los obliga a éstos, pero no a los ciudadanos por no haber tenido posibilidad de participar en su elaboración y aprobación. </w:t>
      </w:r>
    </w:p>
    <w:p w14:paraId="6135D71F" w14:textId="0508449D" w:rsidR="00687698"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1</w:t>
      </w:r>
      <w:r w:rsidR="00AC2AE2" w:rsidRPr="00FE379F">
        <w:rPr>
          <w:b/>
          <w:bCs/>
          <w:sz w:val="30"/>
          <w:szCs w:val="30"/>
          <w:lang w:val="es-419"/>
        </w:rPr>
        <w:t>4</w:t>
      </w:r>
      <w:r w:rsidRPr="00FE379F">
        <w:rPr>
          <w:b/>
          <w:bCs/>
          <w:sz w:val="30"/>
          <w:szCs w:val="30"/>
          <w:lang w:val="es-419"/>
        </w:rPr>
        <w:t xml:space="preserve">.- </w:t>
      </w:r>
      <w:r w:rsidRPr="00FE379F">
        <w:rPr>
          <w:sz w:val="30"/>
          <w:szCs w:val="30"/>
          <w:lang w:val="es-419"/>
        </w:rPr>
        <w:t xml:space="preserve">Al no tomar en consideración la </w:t>
      </w:r>
      <w:r w:rsidRPr="00FE379F">
        <w:rPr>
          <w:b/>
          <w:bCs/>
          <w:sz w:val="30"/>
          <w:szCs w:val="30"/>
          <w:lang w:val="es-419"/>
        </w:rPr>
        <w:t>INTERPRETACIÓN INTEGRAL</w:t>
      </w:r>
      <w:r w:rsidRPr="00FE379F">
        <w:rPr>
          <w:sz w:val="30"/>
          <w:szCs w:val="30"/>
          <w:lang w:val="es-419"/>
        </w:rPr>
        <w:t xml:space="preserve"> de lo que dispone el propio artículo 54 Constitucional, cada quien lo va a considerar como mejor le convenga, ya que si también aquí se aplicara una interpretación gramatical como lo pretenden las autoridades señaladas como Responsables en esta demanda de garantías, se tendría que concluir que ninguno de los partidos coaligados tendría derecho a la representación proporcional, pues ninguno de ellos acreditó haber registrado tal número de candidaturas, tal y como también se dijo líneas arriba, sólo podría considerarse que sí satisfacen dicho requisito si se les toman en cuenta las candidaturas que, como coalición, registraron, pero como también líneas arriba se señaló, esta posibilidad tampoco es viable tal y como lo señala el artículo 12 de la </w:t>
      </w:r>
      <w:r w:rsidRPr="00FE379F">
        <w:rPr>
          <w:b/>
          <w:bCs/>
          <w:sz w:val="30"/>
          <w:szCs w:val="30"/>
          <w:lang w:val="es-419"/>
        </w:rPr>
        <w:t xml:space="preserve">LEY GENERAL DE PARTIDOS POLÍTICOS, </w:t>
      </w:r>
      <w:r w:rsidRPr="00FE379F">
        <w:rPr>
          <w:sz w:val="30"/>
          <w:szCs w:val="30"/>
          <w:lang w:val="es-419"/>
        </w:rPr>
        <w:t xml:space="preserve">sin embargo, no habría razón ni justificación alguna, además de resultar incongruente y contrario a derecho, concluir que a los partidos coaligados se les puede considerar como coalición en aquello que les beneficia, como tener por satisfecho el requisito previsto </w:t>
      </w:r>
      <w:r w:rsidRPr="00FE379F">
        <w:rPr>
          <w:sz w:val="30"/>
          <w:szCs w:val="30"/>
          <w:lang w:val="es-419"/>
        </w:rPr>
        <w:lastRenderedPageBreak/>
        <w:t xml:space="preserve">en la fracción I del 57 artículo 54 de presentar candidaturas de mayoría relativa en por lo menos 200 distritos electorales para así poder participar en el reparto de diputaciones de representación proporcional (en cuyo caso se dejaría de aplicar una interpretación gramatical a esta última disposición, pero a su vez sostener que sí debe seguirse una interpretación gramatical para aquello que no les beneficia). Por eso se afirma que las autoridades responsables confunden lo que está bien con lo que les conviene, en perjuicio de los votantes y en específico el derecho de las minorías, quienes al obtener un voto perdedor se les recortó además el 50% o más, del que la misma Constitución les otorga, causado por la </w:t>
      </w:r>
      <w:r w:rsidRPr="00FE379F">
        <w:rPr>
          <w:b/>
          <w:bCs/>
          <w:sz w:val="30"/>
          <w:szCs w:val="30"/>
          <w:lang w:val="es-419"/>
        </w:rPr>
        <w:t>SOBREREPRESENTACIÓN</w:t>
      </w:r>
      <w:r w:rsidRPr="00FE379F">
        <w:rPr>
          <w:sz w:val="30"/>
          <w:szCs w:val="30"/>
          <w:lang w:val="es-419"/>
        </w:rPr>
        <w:t xml:space="preserve"> de la “</w:t>
      </w:r>
      <w:r w:rsidRPr="00FE379F">
        <w:rPr>
          <w:b/>
          <w:bCs/>
          <w:sz w:val="30"/>
          <w:szCs w:val="30"/>
          <w:lang w:val="es-419"/>
        </w:rPr>
        <w:t>COALICIÓN</w:t>
      </w:r>
      <w:r w:rsidRPr="00FE379F">
        <w:rPr>
          <w:sz w:val="30"/>
          <w:szCs w:val="30"/>
          <w:lang w:val="es-419"/>
        </w:rPr>
        <w:t>” ganadora en las Cámaras, es decir, que las minorías representadas por la “</w:t>
      </w:r>
      <w:r w:rsidRPr="00FE379F">
        <w:rPr>
          <w:b/>
          <w:bCs/>
          <w:sz w:val="30"/>
          <w:szCs w:val="30"/>
          <w:lang w:val="es-419"/>
        </w:rPr>
        <w:t>COALICIÓN</w:t>
      </w:r>
      <w:r w:rsidRPr="00FE379F">
        <w:rPr>
          <w:sz w:val="30"/>
          <w:szCs w:val="30"/>
          <w:lang w:val="es-419"/>
        </w:rPr>
        <w:t>” PRI,PAN,PRD tuvieron el costo de un punto porcentual por cada 143,000 votos a su favor; En cambio el PARTIDO VERDE ECOLOGISTA de la “</w:t>
      </w:r>
      <w:r w:rsidRPr="00FE379F">
        <w:rPr>
          <w:b/>
          <w:bCs/>
          <w:sz w:val="30"/>
          <w:szCs w:val="30"/>
          <w:lang w:val="es-419"/>
        </w:rPr>
        <w:t>COLALICIÓN</w:t>
      </w:r>
      <w:r w:rsidRPr="00FE379F">
        <w:rPr>
          <w:sz w:val="30"/>
          <w:szCs w:val="30"/>
          <w:lang w:val="es-419"/>
        </w:rPr>
        <w:t xml:space="preserve">” ganadora tuvo un costo de 66,000 votos por punto porcentual ganado a pesar de que éste Partido político obtuvo menos votos en la elección pasada de junio del año en curso. </w:t>
      </w:r>
    </w:p>
    <w:p w14:paraId="12C46FDE" w14:textId="20C512B4" w:rsidR="00687698"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1</w:t>
      </w:r>
      <w:r w:rsidR="00AC2AE2" w:rsidRPr="00FE379F">
        <w:rPr>
          <w:b/>
          <w:bCs/>
          <w:sz w:val="30"/>
          <w:szCs w:val="30"/>
          <w:lang w:val="es-419"/>
        </w:rPr>
        <w:t>5</w:t>
      </w:r>
      <w:r w:rsidRPr="00FE379F">
        <w:rPr>
          <w:b/>
          <w:bCs/>
          <w:sz w:val="30"/>
          <w:szCs w:val="30"/>
          <w:lang w:val="es-419"/>
        </w:rPr>
        <w:t xml:space="preserve">.- </w:t>
      </w:r>
      <w:r w:rsidRPr="00FE379F">
        <w:rPr>
          <w:sz w:val="30"/>
          <w:szCs w:val="30"/>
          <w:lang w:val="es-419"/>
        </w:rPr>
        <w:t xml:space="preserve">Es de observarse que en la imaginativa mente que lleva a la interpretación del Ejecutivo Federal a través de la Secretaría de Gobernación y el señor Noroña, rebasan los límites fijados en las fracciones IV y V del artículo 54 Constitucional, violando los derechos de las minorías a causa de su sobrerrepresentación. De manera similar, la pretendida interpretación gramatical hecha por las autoridades </w:t>
      </w:r>
      <w:proofErr w:type="gramStart"/>
      <w:r w:rsidRPr="00FE379F">
        <w:rPr>
          <w:sz w:val="30"/>
          <w:szCs w:val="30"/>
          <w:lang w:val="es-419"/>
        </w:rPr>
        <w:lastRenderedPageBreak/>
        <w:t>responsables,</w:t>
      </w:r>
      <w:proofErr w:type="gramEnd"/>
      <w:r w:rsidRPr="00FE379F">
        <w:rPr>
          <w:sz w:val="30"/>
          <w:szCs w:val="30"/>
          <w:lang w:val="es-419"/>
        </w:rPr>
        <w:t xml:space="preserve"> ignora el artículo 56 Constitucional, que establece: “La senaduría de primera minoría le será asignada a la fórmula de candidatos que encabece la lista del partido político que, por sí mismo, haya ocupado el 58 segundo lugar en número de votos en la entidad de que se trate”. Si se siguiera una interpretación gramatical del artículo 56 Constitucional, las candidaturas postuladas por una coalición no podrían ser consideradas para efectos de la asignación de senadurías de primera minoría. Sin embargo, los consejos locales del </w:t>
      </w:r>
      <w:r w:rsidRPr="00FE379F">
        <w:rPr>
          <w:b/>
          <w:bCs/>
          <w:sz w:val="30"/>
          <w:szCs w:val="30"/>
          <w:lang w:val="es-419"/>
        </w:rPr>
        <w:t xml:space="preserve">INSTITUTO NACIONAL ELECTORAL, </w:t>
      </w:r>
      <w:r w:rsidRPr="00FE379F">
        <w:rPr>
          <w:sz w:val="30"/>
          <w:szCs w:val="30"/>
          <w:lang w:val="es-419"/>
        </w:rPr>
        <w:t>de manera justificada y conforme a derecho, optaron por interpretar que sí se les podían asignar senadurías de primera minoría tanto a los partidos políticos como a las coaliciones cuando sus respectivas candidaturas hubiesen obtenido el segundo lugar en la entidad correspondiente.</w:t>
      </w:r>
      <w:r w:rsidRPr="00FE379F">
        <w:rPr>
          <w:b/>
          <w:bCs/>
          <w:sz w:val="30"/>
          <w:szCs w:val="30"/>
          <w:lang w:val="es-419"/>
        </w:rPr>
        <w:t xml:space="preserve"> </w:t>
      </w:r>
    </w:p>
    <w:p w14:paraId="48539964" w14:textId="07EA5D5C" w:rsidR="00687698"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1</w:t>
      </w:r>
      <w:r w:rsidR="00AC2AE2" w:rsidRPr="00FE379F">
        <w:rPr>
          <w:b/>
          <w:bCs/>
          <w:sz w:val="30"/>
          <w:szCs w:val="30"/>
          <w:lang w:val="es-419"/>
        </w:rPr>
        <w:t>6</w:t>
      </w:r>
      <w:r w:rsidRPr="00FE379F">
        <w:rPr>
          <w:b/>
          <w:bCs/>
          <w:sz w:val="30"/>
          <w:szCs w:val="30"/>
          <w:lang w:val="es-419"/>
        </w:rPr>
        <w:t xml:space="preserve">.- </w:t>
      </w:r>
      <w:r w:rsidRPr="00FE379F">
        <w:rPr>
          <w:sz w:val="30"/>
          <w:szCs w:val="30"/>
          <w:lang w:val="es-419"/>
        </w:rPr>
        <w:t>En consecuencia, en lugar de una interpretación gramatical de carácter asistemático e incongruente, debe optarse por una interpretación sistemática y funcional —como lo permiten la Constitución y la ley— que concluya que lo previsto en las fracciones I, IV y V del artículo 54 constitucional se aplica tanto a partidos políticos como a coaliciones (ya sean de carácter total o parcial). De tal manera que cada uno de los partidos políticos que compita en lo individual y cada conjunto de partidos políticos que compita en coalición no sólo tiene derecho a que se le asignen diputaciones de representación proporcional, sino que también le deben ser aplicables los límites del 8</w:t>
      </w:r>
      <w:r w:rsidRPr="00FE379F">
        <w:rPr>
          <w:rFonts w:ascii="Arial" w:hAnsi="Arial" w:cs="Arial"/>
          <w:sz w:val="30"/>
          <w:szCs w:val="30"/>
          <w:lang w:val="es-419"/>
        </w:rPr>
        <w:t> </w:t>
      </w:r>
      <w:r w:rsidRPr="00FE379F">
        <w:rPr>
          <w:sz w:val="30"/>
          <w:szCs w:val="30"/>
          <w:lang w:val="es-419"/>
        </w:rPr>
        <w:t xml:space="preserve">% de </w:t>
      </w:r>
      <w:r w:rsidRPr="00FE379F">
        <w:rPr>
          <w:sz w:val="30"/>
          <w:szCs w:val="30"/>
          <w:lang w:val="es-419"/>
        </w:rPr>
        <w:lastRenderedPageBreak/>
        <w:t>sobrerrepresentaci</w:t>
      </w:r>
      <w:r w:rsidRPr="00FE379F">
        <w:rPr>
          <w:rFonts w:cs="Aptos"/>
          <w:sz w:val="30"/>
          <w:szCs w:val="30"/>
          <w:lang w:val="es-419"/>
        </w:rPr>
        <w:t>ó</w:t>
      </w:r>
      <w:r w:rsidRPr="00FE379F">
        <w:rPr>
          <w:sz w:val="30"/>
          <w:szCs w:val="30"/>
          <w:lang w:val="es-419"/>
        </w:rPr>
        <w:t>n en caso de no contar con m</w:t>
      </w:r>
      <w:r w:rsidRPr="00FE379F">
        <w:rPr>
          <w:rFonts w:cs="Aptos"/>
          <w:sz w:val="30"/>
          <w:szCs w:val="30"/>
          <w:lang w:val="es-419"/>
        </w:rPr>
        <w:t>á</w:t>
      </w:r>
      <w:r w:rsidRPr="00FE379F">
        <w:rPr>
          <w:sz w:val="30"/>
          <w:szCs w:val="30"/>
          <w:lang w:val="es-419"/>
        </w:rPr>
        <w:t>s de 300 diputaciones. Van las siguientes razones jur</w:t>
      </w:r>
      <w:r w:rsidRPr="00FE379F">
        <w:rPr>
          <w:rFonts w:cs="Aptos"/>
          <w:sz w:val="30"/>
          <w:szCs w:val="30"/>
          <w:lang w:val="es-419"/>
        </w:rPr>
        <w:t>í</w:t>
      </w:r>
      <w:r w:rsidRPr="00FE379F">
        <w:rPr>
          <w:sz w:val="30"/>
          <w:szCs w:val="30"/>
          <w:lang w:val="es-419"/>
        </w:rPr>
        <w:t xml:space="preserve">dicas para sostener esta postura: </w:t>
      </w:r>
    </w:p>
    <w:p w14:paraId="3F2A46A5" w14:textId="04CDE41E" w:rsidR="00687698" w:rsidRPr="00FE379F" w:rsidRDefault="006D5DB7" w:rsidP="00BD085F">
      <w:pPr>
        <w:tabs>
          <w:tab w:val="left" w:pos="6035"/>
        </w:tabs>
        <w:spacing w:after="0" w:line="360" w:lineRule="auto"/>
        <w:ind w:firstLine="2160"/>
        <w:jc w:val="both"/>
        <w:rPr>
          <w:sz w:val="30"/>
          <w:szCs w:val="30"/>
          <w:lang w:val="es-419"/>
        </w:rPr>
      </w:pPr>
      <w:r w:rsidRPr="00FE379F">
        <w:rPr>
          <w:b/>
          <w:bCs/>
          <w:sz w:val="30"/>
          <w:szCs w:val="30"/>
          <w:lang w:val="es-419"/>
        </w:rPr>
        <w:t>1</w:t>
      </w:r>
      <w:r w:rsidR="00AC2AE2" w:rsidRPr="00FE379F">
        <w:rPr>
          <w:b/>
          <w:bCs/>
          <w:sz w:val="30"/>
          <w:szCs w:val="30"/>
          <w:lang w:val="es-419"/>
        </w:rPr>
        <w:t>7</w:t>
      </w:r>
      <w:r w:rsidRPr="00FE379F">
        <w:rPr>
          <w:b/>
          <w:bCs/>
          <w:sz w:val="30"/>
          <w:szCs w:val="30"/>
          <w:lang w:val="es-419"/>
        </w:rPr>
        <w:t xml:space="preserve">.- </w:t>
      </w:r>
      <w:r w:rsidRPr="00FE379F">
        <w:rPr>
          <w:sz w:val="30"/>
          <w:szCs w:val="30"/>
          <w:lang w:val="es-419"/>
        </w:rPr>
        <w:t>La referida interpretaci</w:t>
      </w:r>
      <w:r w:rsidRPr="00FE379F">
        <w:rPr>
          <w:rFonts w:cs="Aptos"/>
          <w:sz w:val="30"/>
          <w:szCs w:val="30"/>
          <w:lang w:val="es-419"/>
        </w:rPr>
        <w:t>ó</w:t>
      </w:r>
      <w:r w:rsidRPr="00FE379F">
        <w:rPr>
          <w:sz w:val="30"/>
          <w:szCs w:val="30"/>
          <w:lang w:val="es-419"/>
        </w:rPr>
        <w:t>n sistem</w:t>
      </w:r>
      <w:r w:rsidRPr="00FE379F">
        <w:rPr>
          <w:rFonts w:cs="Aptos"/>
          <w:sz w:val="30"/>
          <w:szCs w:val="30"/>
          <w:lang w:val="es-419"/>
        </w:rPr>
        <w:t>á</w:t>
      </w:r>
      <w:r w:rsidRPr="00FE379F">
        <w:rPr>
          <w:sz w:val="30"/>
          <w:szCs w:val="30"/>
          <w:lang w:val="es-419"/>
        </w:rPr>
        <w:t xml:space="preserve">tica y funcional garantiza: (1) la observancia y aplicación congruente de todas las normas constitucionales aplicables; (2) la efectividad de los derechos humanos involucrados, de manera relevante los derechos a votar y 59 ser votado en elecciones auténticas y el derecho a la igualdad del voto; y (3) El pleno respeto de los principios constitucionales pro persona, proporcionalidad, pluralidad y República representativa y democrática, así como de (4) Estándares internacionales de derechos humanos; y (5) precedentes de la Suprema Corte y la Sala Superior del Tribunal Electoral, como se demuestra a continuación. </w:t>
      </w:r>
    </w:p>
    <w:p w14:paraId="7D7EB472" w14:textId="4B94F58E" w:rsidR="00687698"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1</w:t>
      </w:r>
      <w:r w:rsidR="008513FD" w:rsidRPr="00FE379F">
        <w:rPr>
          <w:b/>
          <w:bCs/>
          <w:sz w:val="30"/>
          <w:szCs w:val="30"/>
          <w:lang w:val="es-419"/>
        </w:rPr>
        <w:t>8</w:t>
      </w:r>
      <w:r w:rsidRPr="00FE379F">
        <w:rPr>
          <w:b/>
          <w:bCs/>
          <w:sz w:val="30"/>
          <w:szCs w:val="30"/>
          <w:lang w:val="es-419"/>
        </w:rPr>
        <w:t>.-</w:t>
      </w:r>
      <w:r w:rsidRPr="00FE379F">
        <w:rPr>
          <w:sz w:val="30"/>
          <w:szCs w:val="30"/>
          <w:lang w:val="es-419"/>
        </w:rPr>
        <w:t xml:space="preserve"> Una de las razones sustanciales para privilegiar la referida interpretación sistemática, e Integral es que, permite garantizar los derechos humanos involucrados, como es el de igualdad y no discriminación, el de votar y ser elegidos en elecciones auténticas, así como el de igualdad del voto o de sufragio igual, previstos en los artículos 1.º, 35 y 41 constitucionales, así como los invocados 25 del Pacto Internacional y 23 de la Convención Americana. Como sabemos, esos derechos humanos son límites infranqueables y ninguna autoridad puede restringirlos o suspenderlos más allá de lo permitido en los preceptos constitucionales o los instrumentos internacionales de los que México es parte. </w:t>
      </w:r>
    </w:p>
    <w:p w14:paraId="56D81154" w14:textId="26A12A51" w:rsidR="00687698"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lastRenderedPageBreak/>
        <w:t>1</w:t>
      </w:r>
      <w:r w:rsidR="008513FD" w:rsidRPr="00FE379F">
        <w:rPr>
          <w:b/>
          <w:bCs/>
          <w:sz w:val="30"/>
          <w:szCs w:val="30"/>
          <w:lang w:val="es-419"/>
        </w:rPr>
        <w:t>9</w:t>
      </w:r>
      <w:r w:rsidRPr="00FE379F">
        <w:rPr>
          <w:b/>
          <w:bCs/>
          <w:sz w:val="30"/>
          <w:szCs w:val="30"/>
          <w:lang w:val="es-419"/>
        </w:rPr>
        <w:t xml:space="preserve">.- </w:t>
      </w:r>
      <w:r w:rsidRPr="00FE379F">
        <w:rPr>
          <w:sz w:val="30"/>
          <w:szCs w:val="30"/>
          <w:lang w:val="es-419"/>
        </w:rPr>
        <w:t>Debe advertirse que el tope del 8</w:t>
      </w:r>
      <w:r w:rsidRPr="00FE379F">
        <w:rPr>
          <w:rFonts w:ascii="Arial" w:hAnsi="Arial" w:cs="Arial"/>
          <w:sz w:val="30"/>
          <w:szCs w:val="30"/>
          <w:lang w:val="es-419"/>
        </w:rPr>
        <w:t> </w:t>
      </w:r>
      <w:r w:rsidRPr="00FE379F">
        <w:rPr>
          <w:sz w:val="30"/>
          <w:szCs w:val="30"/>
          <w:lang w:val="es-419"/>
        </w:rPr>
        <w:t>%, como l</w:t>
      </w:r>
      <w:r w:rsidRPr="00FE379F">
        <w:rPr>
          <w:rFonts w:cs="Aptos"/>
          <w:sz w:val="30"/>
          <w:szCs w:val="30"/>
          <w:lang w:val="es-419"/>
        </w:rPr>
        <w:t>í</w:t>
      </w:r>
      <w:r w:rsidRPr="00FE379F">
        <w:rPr>
          <w:sz w:val="30"/>
          <w:szCs w:val="30"/>
          <w:lang w:val="es-419"/>
        </w:rPr>
        <w:t>neas arriba se mencion</w:t>
      </w:r>
      <w:r w:rsidRPr="00FE379F">
        <w:rPr>
          <w:rFonts w:cs="Aptos"/>
          <w:sz w:val="30"/>
          <w:szCs w:val="30"/>
          <w:lang w:val="es-419"/>
        </w:rPr>
        <w:t>ó</w:t>
      </w:r>
      <w:r w:rsidRPr="00FE379F">
        <w:rPr>
          <w:sz w:val="30"/>
          <w:szCs w:val="30"/>
          <w:lang w:val="es-419"/>
        </w:rPr>
        <w:t>, a la sobrerrepresentaci</w:t>
      </w:r>
      <w:r w:rsidRPr="00FE379F">
        <w:rPr>
          <w:rFonts w:cs="Aptos"/>
          <w:sz w:val="30"/>
          <w:szCs w:val="30"/>
          <w:lang w:val="es-419"/>
        </w:rPr>
        <w:t>ó</w:t>
      </w:r>
      <w:r w:rsidRPr="00FE379F">
        <w:rPr>
          <w:sz w:val="30"/>
          <w:szCs w:val="30"/>
          <w:lang w:val="es-419"/>
        </w:rPr>
        <w:t>n previsto en la fracci</w:t>
      </w:r>
      <w:r w:rsidRPr="00FE379F">
        <w:rPr>
          <w:rFonts w:cs="Aptos"/>
          <w:sz w:val="30"/>
          <w:szCs w:val="30"/>
          <w:lang w:val="es-419"/>
        </w:rPr>
        <w:t>ó</w:t>
      </w:r>
      <w:r w:rsidRPr="00FE379F">
        <w:rPr>
          <w:sz w:val="30"/>
          <w:szCs w:val="30"/>
          <w:lang w:val="es-419"/>
        </w:rPr>
        <w:t>n V del art</w:t>
      </w:r>
      <w:r w:rsidRPr="00FE379F">
        <w:rPr>
          <w:rFonts w:cs="Aptos"/>
          <w:sz w:val="30"/>
          <w:szCs w:val="30"/>
          <w:lang w:val="es-419"/>
        </w:rPr>
        <w:t>í</w:t>
      </w:r>
      <w:r w:rsidRPr="00FE379F">
        <w:rPr>
          <w:sz w:val="30"/>
          <w:szCs w:val="30"/>
          <w:lang w:val="es-419"/>
        </w:rPr>
        <w:t>culo 54 constitucional, si bien posibilita que la fuerza pol</w:t>
      </w:r>
      <w:r w:rsidRPr="00FE379F">
        <w:rPr>
          <w:rFonts w:cs="Aptos"/>
          <w:sz w:val="30"/>
          <w:szCs w:val="30"/>
          <w:lang w:val="es-419"/>
        </w:rPr>
        <w:t>í</w:t>
      </w:r>
      <w:r w:rsidRPr="00FE379F">
        <w:rPr>
          <w:sz w:val="30"/>
          <w:szCs w:val="30"/>
          <w:lang w:val="es-419"/>
        </w:rPr>
        <w:t>tica electoral que constituya la mayor</w:t>
      </w:r>
      <w:r w:rsidRPr="00FE379F">
        <w:rPr>
          <w:rFonts w:cs="Aptos"/>
          <w:sz w:val="30"/>
          <w:szCs w:val="30"/>
          <w:lang w:val="es-419"/>
        </w:rPr>
        <w:t>í</w:t>
      </w:r>
      <w:r w:rsidRPr="00FE379F">
        <w:rPr>
          <w:sz w:val="30"/>
          <w:szCs w:val="30"/>
          <w:lang w:val="es-419"/>
        </w:rPr>
        <w:t>a est</w:t>
      </w:r>
      <w:r w:rsidRPr="00FE379F">
        <w:rPr>
          <w:rFonts w:cs="Aptos"/>
          <w:sz w:val="30"/>
          <w:szCs w:val="30"/>
          <w:lang w:val="es-419"/>
        </w:rPr>
        <w:t>é</w:t>
      </w:r>
      <w:r w:rsidRPr="00FE379F">
        <w:rPr>
          <w:sz w:val="30"/>
          <w:szCs w:val="30"/>
          <w:lang w:val="es-419"/>
        </w:rPr>
        <w:t xml:space="preserve"> sobrerrepresentada hasta dicho tope para propiciar gobernabilidad, también establece un límite para que el resto de las fuerzas electorales que constituyan la minoría no estén subrepresentadas más allá de ese 8</w:t>
      </w:r>
      <w:r w:rsidRPr="00FE379F">
        <w:rPr>
          <w:rFonts w:ascii="Arial" w:hAnsi="Arial" w:cs="Arial"/>
          <w:sz w:val="30"/>
          <w:szCs w:val="30"/>
          <w:lang w:val="es-419"/>
        </w:rPr>
        <w:t> </w:t>
      </w:r>
      <w:r w:rsidRPr="00FE379F">
        <w:rPr>
          <w:sz w:val="30"/>
          <w:szCs w:val="30"/>
          <w:lang w:val="es-419"/>
        </w:rPr>
        <w:t>% a fin de respetar sus derechos y garantizar la pluralidad, la representatividad democr</w:t>
      </w:r>
      <w:r w:rsidRPr="00FE379F">
        <w:rPr>
          <w:rFonts w:cs="Aptos"/>
          <w:sz w:val="30"/>
          <w:szCs w:val="30"/>
          <w:lang w:val="es-419"/>
        </w:rPr>
        <w:t>á</w:t>
      </w:r>
      <w:r w:rsidRPr="00FE379F">
        <w:rPr>
          <w:sz w:val="30"/>
          <w:szCs w:val="30"/>
          <w:lang w:val="es-419"/>
        </w:rPr>
        <w:t>tico de la C</w:t>
      </w:r>
      <w:r w:rsidRPr="00FE379F">
        <w:rPr>
          <w:rFonts w:cs="Aptos"/>
          <w:sz w:val="30"/>
          <w:szCs w:val="30"/>
          <w:lang w:val="es-419"/>
        </w:rPr>
        <w:t>á</w:t>
      </w:r>
      <w:r w:rsidRPr="00FE379F">
        <w:rPr>
          <w:sz w:val="30"/>
          <w:szCs w:val="30"/>
          <w:lang w:val="es-419"/>
        </w:rPr>
        <w:t xml:space="preserve">mara de Diputados. </w:t>
      </w:r>
    </w:p>
    <w:p w14:paraId="232DF2D7" w14:textId="78463A71" w:rsidR="00EA5BF3" w:rsidRPr="00FE379F" w:rsidRDefault="00C01F4D" w:rsidP="00BD085F">
      <w:pPr>
        <w:tabs>
          <w:tab w:val="left" w:pos="6035"/>
        </w:tabs>
        <w:spacing w:after="0" w:line="360" w:lineRule="auto"/>
        <w:ind w:firstLine="2160"/>
        <w:jc w:val="both"/>
        <w:rPr>
          <w:b/>
          <w:bCs/>
          <w:sz w:val="30"/>
          <w:szCs w:val="30"/>
          <w:lang w:val="es-419"/>
        </w:rPr>
      </w:pPr>
      <w:r w:rsidRPr="00FE379F">
        <w:rPr>
          <w:b/>
          <w:bCs/>
          <w:sz w:val="30"/>
          <w:szCs w:val="30"/>
          <w:lang w:val="es-419"/>
        </w:rPr>
        <w:t>20</w:t>
      </w:r>
      <w:r w:rsidR="006D5DB7" w:rsidRPr="00FE379F">
        <w:rPr>
          <w:b/>
          <w:bCs/>
          <w:sz w:val="30"/>
          <w:szCs w:val="30"/>
          <w:lang w:val="es-419"/>
        </w:rPr>
        <w:t xml:space="preserve">.- </w:t>
      </w:r>
      <w:r w:rsidR="006D5DB7" w:rsidRPr="00FE379F">
        <w:rPr>
          <w:sz w:val="30"/>
          <w:szCs w:val="30"/>
          <w:lang w:val="es-419"/>
        </w:rPr>
        <w:t>Ciertamente, esa posibilidad de sobre/subrepresentaci</w:t>
      </w:r>
      <w:r w:rsidR="006D5DB7" w:rsidRPr="00FE379F">
        <w:rPr>
          <w:rFonts w:cs="Aptos"/>
          <w:sz w:val="30"/>
          <w:szCs w:val="30"/>
          <w:lang w:val="es-419"/>
        </w:rPr>
        <w:t>ó</w:t>
      </w:r>
      <w:r w:rsidR="006D5DB7" w:rsidRPr="00FE379F">
        <w:rPr>
          <w:sz w:val="30"/>
          <w:szCs w:val="30"/>
          <w:lang w:val="es-419"/>
        </w:rPr>
        <w:t>n es una restricci</w:t>
      </w:r>
      <w:r w:rsidR="006D5DB7" w:rsidRPr="00FE379F">
        <w:rPr>
          <w:rFonts w:cs="Aptos"/>
          <w:sz w:val="30"/>
          <w:szCs w:val="30"/>
          <w:lang w:val="es-419"/>
        </w:rPr>
        <w:t>ó</w:t>
      </w:r>
      <w:r w:rsidR="006D5DB7" w:rsidRPr="00FE379F">
        <w:rPr>
          <w:sz w:val="30"/>
          <w:szCs w:val="30"/>
          <w:lang w:val="es-419"/>
        </w:rPr>
        <w:t>n a los derechos 60 humanos a la igualdad del voto y al de votar y ser elegidos en elecciones aut</w:t>
      </w:r>
      <w:r w:rsidR="006D5DB7" w:rsidRPr="00FE379F">
        <w:rPr>
          <w:rFonts w:cs="Aptos"/>
          <w:sz w:val="30"/>
          <w:szCs w:val="30"/>
          <w:lang w:val="es-419"/>
        </w:rPr>
        <w:t>é</w:t>
      </w:r>
      <w:r w:rsidR="006D5DB7" w:rsidRPr="00FE379F">
        <w:rPr>
          <w:sz w:val="30"/>
          <w:szCs w:val="30"/>
          <w:lang w:val="es-419"/>
        </w:rPr>
        <w:t>nticas, pero para que esa restricción sea constitucional y legítima debe acotarse al 8</w:t>
      </w:r>
      <w:r w:rsidR="006D5DB7" w:rsidRPr="00FE379F">
        <w:rPr>
          <w:rFonts w:ascii="Arial" w:hAnsi="Arial" w:cs="Arial"/>
          <w:sz w:val="30"/>
          <w:szCs w:val="30"/>
          <w:lang w:val="es-419"/>
        </w:rPr>
        <w:t> </w:t>
      </w:r>
      <w:r w:rsidR="006D5DB7" w:rsidRPr="00FE379F">
        <w:rPr>
          <w:sz w:val="30"/>
          <w:szCs w:val="30"/>
          <w:lang w:val="es-419"/>
        </w:rPr>
        <w:t>%. De lo contario, ya no se estar</w:t>
      </w:r>
      <w:r w:rsidR="006D5DB7" w:rsidRPr="00FE379F">
        <w:rPr>
          <w:rFonts w:cs="Aptos"/>
          <w:sz w:val="30"/>
          <w:szCs w:val="30"/>
          <w:lang w:val="es-419"/>
        </w:rPr>
        <w:t>á</w:t>
      </w:r>
      <w:r w:rsidR="006D5DB7" w:rsidRPr="00FE379F">
        <w:rPr>
          <w:sz w:val="30"/>
          <w:szCs w:val="30"/>
          <w:lang w:val="es-419"/>
        </w:rPr>
        <w:t xml:space="preserve"> en presencia de una elecci</w:t>
      </w:r>
      <w:r w:rsidR="006D5DB7" w:rsidRPr="00FE379F">
        <w:rPr>
          <w:rFonts w:cs="Aptos"/>
          <w:sz w:val="30"/>
          <w:szCs w:val="30"/>
          <w:lang w:val="es-419"/>
        </w:rPr>
        <w:t>ó</w:t>
      </w:r>
      <w:r w:rsidR="006D5DB7" w:rsidRPr="00FE379F">
        <w:rPr>
          <w:sz w:val="30"/>
          <w:szCs w:val="30"/>
          <w:lang w:val="es-419"/>
        </w:rPr>
        <w:t>n aut</w:t>
      </w:r>
      <w:r w:rsidR="006D5DB7" w:rsidRPr="00FE379F">
        <w:rPr>
          <w:rFonts w:cs="Aptos"/>
          <w:sz w:val="30"/>
          <w:szCs w:val="30"/>
          <w:lang w:val="es-419"/>
        </w:rPr>
        <w:t>é</w:t>
      </w:r>
      <w:r w:rsidR="006D5DB7" w:rsidRPr="00FE379F">
        <w:rPr>
          <w:sz w:val="30"/>
          <w:szCs w:val="30"/>
          <w:lang w:val="es-419"/>
        </w:rPr>
        <w:t>ntica que refleje la voluntad del electorado, sino dar</w:t>
      </w:r>
      <w:r w:rsidR="006D5DB7" w:rsidRPr="00FE379F">
        <w:rPr>
          <w:rFonts w:cs="Aptos"/>
          <w:sz w:val="30"/>
          <w:szCs w:val="30"/>
          <w:lang w:val="es-419"/>
        </w:rPr>
        <w:t>í</w:t>
      </w:r>
      <w:r w:rsidR="006D5DB7" w:rsidRPr="00FE379F">
        <w:rPr>
          <w:sz w:val="30"/>
          <w:szCs w:val="30"/>
          <w:lang w:val="es-419"/>
        </w:rPr>
        <w:t>a lugar a distorsiones que la desvirtuar</w:t>
      </w:r>
      <w:r w:rsidR="006D5DB7" w:rsidRPr="00FE379F">
        <w:rPr>
          <w:rFonts w:cs="Aptos"/>
          <w:sz w:val="30"/>
          <w:szCs w:val="30"/>
          <w:lang w:val="es-419"/>
        </w:rPr>
        <w:t>í</w:t>
      </w:r>
      <w:r w:rsidR="006D5DB7" w:rsidRPr="00FE379F">
        <w:rPr>
          <w:sz w:val="30"/>
          <w:szCs w:val="30"/>
          <w:lang w:val="es-419"/>
        </w:rPr>
        <w:t>an y suprimir</w:t>
      </w:r>
      <w:r w:rsidR="006D5DB7" w:rsidRPr="00FE379F">
        <w:rPr>
          <w:rFonts w:cs="Aptos"/>
          <w:sz w:val="30"/>
          <w:szCs w:val="30"/>
          <w:lang w:val="es-419"/>
        </w:rPr>
        <w:t>í</w:t>
      </w:r>
      <w:r w:rsidR="006D5DB7" w:rsidRPr="00FE379F">
        <w:rPr>
          <w:sz w:val="30"/>
          <w:szCs w:val="30"/>
          <w:lang w:val="es-419"/>
        </w:rPr>
        <w:t>an su car</w:t>
      </w:r>
      <w:r w:rsidR="006D5DB7" w:rsidRPr="00FE379F">
        <w:rPr>
          <w:rFonts w:cs="Aptos"/>
          <w:sz w:val="30"/>
          <w:szCs w:val="30"/>
          <w:lang w:val="es-419"/>
        </w:rPr>
        <w:t>á</w:t>
      </w:r>
      <w:r w:rsidR="006D5DB7" w:rsidRPr="00FE379F">
        <w:rPr>
          <w:sz w:val="30"/>
          <w:szCs w:val="30"/>
          <w:lang w:val="es-419"/>
        </w:rPr>
        <w:t>cter democr</w:t>
      </w:r>
      <w:r w:rsidR="006D5DB7" w:rsidRPr="00FE379F">
        <w:rPr>
          <w:rFonts w:cs="Aptos"/>
          <w:sz w:val="30"/>
          <w:szCs w:val="30"/>
          <w:lang w:val="es-419"/>
        </w:rPr>
        <w:t>á</w:t>
      </w:r>
      <w:r w:rsidR="006D5DB7" w:rsidRPr="00FE379F">
        <w:rPr>
          <w:sz w:val="30"/>
          <w:szCs w:val="30"/>
          <w:lang w:val="es-419"/>
        </w:rPr>
        <w:t xml:space="preserve">tico y, en consecuencia, la </w:t>
      </w:r>
      <w:proofErr w:type="spellStart"/>
      <w:r w:rsidR="006D5DB7" w:rsidRPr="00FE379F">
        <w:rPr>
          <w:sz w:val="30"/>
          <w:szCs w:val="30"/>
          <w:lang w:val="es-419"/>
        </w:rPr>
        <w:t>hiper-mayor</w:t>
      </w:r>
      <w:r w:rsidR="006D5DB7" w:rsidRPr="00FE379F">
        <w:rPr>
          <w:rFonts w:cs="Aptos"/>
          <w:sz w:val="30"/>
          <w:szCs w:val="30"/>
          <w:lang w:val="es-419"/>
        </w:rPr>
        <w:t>í</w:t>
      </w:r>
      <w:r w:rsidR="006D5DB7" w:rsidRPr="00FE379F">
        <w:rPr>
          <w:sz w:val="30"/>
          <w:szCs w:val="30"/>
          <w:lang w:val="es-419"/>
        </w:rPr>
        <w:t>a</w:t>
      </w:r>
      <w:proofErr w:type="spellEnd"/>
      <w:r w:rsidR="006D5DB7" w:rsidRPr="00FE379F">
        <w:rPr>
          <w:sz w:val="30"/>
          <w:szCs w:val="30"/>
          <w:lang w:val="es-419"/>
        </w:rPr>
        <w:t xml:space="preserve"> artificial que de all</w:t>
      </w:r>
      <w:r w:rsidR="006D5DB7" w:rsidRPr="00FE379F">
        <w:rPr>
          <w:rFonts w:cs="Aptos"/>
          <w:sz w:val="30"/>
          <w:szCs w:val="30"/>
          <w:lang w:val="es-419"/>
        </w:rPr>
        <w:t>í</w:t>
      </w:r>
      <w:r w:rsidR="006D5DB7" w:rsidRPr="00FE379F">
        <w:rPr>
          <w:sz w:val="30"/>
          <w:szCs w:val="30"/>
          <w:lang w:val="es-419"/>
        </w:rPr>
        <w:t xml:space="preserve"> emergiera devendr</w:t>
      </w:r>
      <w:r w:rsidR="006D5DB7" w:rsidRPr="00FE379F">
        <w:rPr>
          <w:rFonts w:cs="Aptos"/>
          <w:sz w:val="30"/>
          <w:szCs w:val="30"/>
          <w:lang w:val="es-419"/>
        </w:rPr>
        <w:t>í</w:t>
      </w:r>
      <w:r w:rsidR="006D5DB7" w:rsidRPr="00FE379F">
        <w:rPr>
          <w:sz w:val="30"/>
          <w:szCs w:val="30"/>
          <w:lang w:val="es-419"/>
        </w:rPr>
        <w:t>a en ileg</w:t>
      </w:r>
      <w:r w:rsidR="006D5DB7" w:rsidRPr="00FE379F">
        <w:rPr>
          <w:rFonts w:cs="Aptos"/>
          <w:sz w:val="30"/>
          <w:szCs w:val="30"/>
          <w:lang w:val="es-419"/>
        </w:rPr>
        <w:t>í</w:t>
      </w:r>
      <w:r w:rsidR="006D5DB7" w:rsidRPr="00FE379F">
        <w:rPr>
          <w:sz w:val="30"/>
          <w:szCs w:val="30"/>
          <w:lang w:val="es-419"/>
        </w:rPr>
        <w:t xml:space="preserve">tima. </w:t>
      </w:r>
    </w:p>
    <w:p w14:paraId="4F6CB547" w14:textId="4E9513AF" w:rsidR="00EA5BF3" w:rsidRPr="00FE379F" w:rsidRDefault="00C01F4D" w:rsidP="00BD085F">
      <w:pPr>
        <w:tabs>
          <w:tab w:val="left" w:pos="6035"/>
        </w:tabs>
        <w:spacing w:after="0" w:line="360" w:lineRule="auto"/>
        <w:ind w:firstLine="2160"/>
        <w:jc w:val="both"/>
        <w:rPr>
          <w:b/>
          <w:bCs/>
          <w:sz w:val="30"/>
          <w:szCs w:val="30"/>
          <w:lang w:val="es-419"/>
        </w:rPr>
      </w:pPr>
      <w:r w:rsidRPr="00FE379F">
        <w:rPr>
          <w:b/>
          <w:bCs/>
          <w:sz w:val="30"/>
          <w:szCs w:val="30"/>
          <w:lang w:val="es-419"/>
        </w:rPr>
        <w:t>21</w:t>
      </w:r>
      <w:r w:rsidR="006D5DB7" w:rsidRPr="00FE379F">
        <w:rPr>
          <w:b/>
          <w:bCs/>
          <w:sz w:val="30"/>
          <w:szCs w:val="30"/>
          <w:lang w:val="es-419"/>
        </w:rPr>
        <w:t xml:space="preserve">.- </w:t>
      </w:r>
      <w:r w:rsidR="006D5DB7" w:rsidRPr="00FE379F">
        <w:rPr>
          <w:sz w:val="30"/>
          <w:szCs w:val="30"/>
          <w:lang w:val="es-419"/>
        </w:rPr>
        <w:t xml:space="preserve">Al respecto, de acuerdo con el principio </w:t>
      </w:r>
      <w:proofErr w:type="spellStart"/>
      <w:r w:rsidR="006D5DB7" w:rsidRPr="00FE379F">
        <w:rPr>
          <w:sz w:val="30"/>
          <w:szCs w:val="30"/>
          <w:lang w:val="es-419"/>
        </w:rPr>
        <w:t>pro-persona</w:t>
      </w:r>
      <w:proofErr w:type="spellEnd"/>
      <w:r w:rsidR="006D5DB7" w:rsidRPr="00FE379F">
        <w:rPr>
          <w:sz w:val="30"/>
          <w:szCs w:val="30"/>
          <w:lang w:val="es-419"/>
        </w:rPr>
        <w:t xml:space="preserve"> previsto en el art</w:t>
      </w:r>
      <w:r w:rsidR="006D5DB7" w:rsidRPr="00FE379F">
        <w:rPr>
          <w:rFonts w:cs="Aptos"/>
          <w:sz w:val="30"/>
          <w:szCs w:val="30"/>
          <w:lang w:val="es-419"/>
        </w:rPr>
        <w:t>í</w:t>
      </w:r>
      <w:r w:rsidR="006D5DB7" w:rsidRPr="00FE379F">
        <w:rPr>
          <w:sz w:val="30"/>
          <w:szCs w:val="30"/>
          <w:lang w:val="es-419"/>
        </w:rPr>
        <w:t>culo 1.</w:t>
      </w:r>
      <w:r w:rsidR="006D5DB7" w:rsidRPr="00FE379F">
        <w:rPr>
          <w:rFonts w:cs="Aptos"/>
          <w:sz w:val="30"/>
          <w:szCs w:val="30"/>
          <w:lang w:val="es-419"/>
        </w:rPr>
        <w:t>º</w:t>
      </w:r>
      <w:r w:rsidR="006D5DB7" w:rsidRPr="00FE379F">
        <w:rPr>
          <w:sz w:val="30"/>
          <w:szCs w:val="30"/>
          <w:lang w:val="es-419"/>
        </w:rPr>
        <w:t xml:space="preserve"> constitucional </w:t>
      </w:r>
      <w:r w:rsidR="006D5DB7" w:rsidRPr="00FE379F">
        <w:rPr>
          <w:rFonts w:cs="Aptos"/>
          <w:sz w:val="30"/>
          <w:szCs w:val="30"/>
          <w:lang w:val="es-419"/>
        </w:rPr>
        <w:t>—</w:t>
      </w:r>
      <w:r w:rsidR="006D5DB7" w:rsidRPr="00FE379F">
        <w:rPr>
          <w:sz w:val="30"/>
          <w:szCs w:val="30"/>
          <w:lang w:val="es-419"/>
        </w:rPr>
        <w:t>seg</w:t>
      </w:r>
      <w:r w:rsidR="006D5DB7" w:rsidRPr="00FE379F">
        <w:rPr>
          <w:rFonts w:cs="Aptos"/>
          <w:sz w:val="30"/>
          <w:szCs w:val="30"/>
          <w:lang w:val="es-419"/>
        </w:rPr>
        <w:t>ú</w:t>
      </w:r>
      <w:r w:rsidR="006D5DB7" w:rsidRPr="00FE379F">
        <w:rPr>
          <w:sz w:val="30"/>
          <w:szCs w:val="30"/>
          <w:lang w:val="es-419"/>
        </w:rPr>
        <w:t xml:space="preserve">n lo establece la jurisprudencia de la Suprema Corte, el Tribunal Electoral y la Corte Interamericana de Derechos Humanos—, de observancia obligatoria para las autoridades electorales, la interpretación que debe darse a la </w:t>
      </w:r>
      <w:r w:rsidR="006D5DB7" w:rsidRPr="00FE379F">
        <w:rPr>
          <w:sz w:val="30"/>
          <w:szCs w:val="30"/>
          <w:lang w:val="es-419"/>
        </w:rPr>
        <w:lastRenderedPageBreak/>
        <w:t xml:space="preserve">regla que permite </w:t>
      </w:r>
      <w:proofErr w:type="gramStart"/>
      <w:r w:rsidR="006D5DB7" w:rsidRPr="00FE379F">
        <w:rPr>
          <w:sz w:val="30"/>
          <w:szCs w:val="30"/>
          <w:lang w:val="es-419"/>
        </w:rPr>
        <w:t>una sobre</w:t>
      </w:r>
      <w:proofErr w:type="gramEnd"/>
      <w:r w:rsidR="006D5DB7" w:rsidRPr="00FE379F">
        <w:rPr>
          <w:sz w:val="30"/>
          <w:szCs w:val="30"/>
          <w:lang w:val="es-419"/>
        </w:rPr>
        <w:t>/subrepresentación del 8</w:t>
      </w:r>
      <w:r w:rsidR="006D5DB7" w:rsidRPr="00FE379F">
        <w:rPr>
          <w:rFonts w:ascii="Arial" w:hAnsi="Arial" w:cs="Arial"/>
          <w:sz w:val="30"/>
          <w:szCs w:val="30"/>
          <w:lang w:val="es-419"/>
        </w:rPr>
        <w:t> </w:t>
      </w:r>
      <w:r w:rsidR="006D5DB7" w:rsidRPr="00FE379F">
        <w:rPr>
          <w:sz w:val="30"/>
          <w:szCs w:val="30"/>
          <w:lang w:val="es-419"/>
        </w:rPr>
        <w:t>% debe ser la m</w:t>
      </w:r>
      <w:r w:rsidR="006D5DB7" w:rsidRPr="00FE379F">
        <w:rPr>
          <w:rFonts w:cs="Aptos"/>
          <w:sz w:val="30"/>
          <w:szCs w:val="30"/>
          <w:lang w:val="es-419"/>
        </w:rPr>
        <w:t>á</w:t>
      </w:r>
      <w:r w:rsidR="006D5DB7" w:rsidRPr="00FE379F">
        <w:rPr>
          <w:sz w:val="30"/>
          <w:szCs w:val="30"/>
          <w:lang w:val="es-419"/>
        </w:rPr>
        <w:t>s favorable a la persona humana. Por tanto, se debe optar por la interpretaci</w:t>
      </w:r>
      <w:r w:rsidR="006D5DB7" w:rsidRPr="00FE379F">
        <w:rPr>
          <w:rFonts w:cs="Aptos"/>
          <w:sz w:val="30"/>
          <w:szCs w:val="30"/>
          <w:lang w:val="es-419"/>
        </w:rPr>
        <w:t>ó</w:t>
      </w:r>
      <w:r w:rsidR="006D5DB7" w:rsidRPr="00FE379F">
        <w:rPr>
          <w:sz w:val="30"/>
          <w:szCs w:val="30"/>
          <w:lang w:val="es-419"/>
        </w:rPr>
        <w:t>n que restrinja en menor medida los derechos en juego, como son el derecho humano de la ciudadan</w:t>
      </w:r>
      <w:r w:rsidR="006D5DB7" w:rsidRPr="00FE379F">
        <w:rPr>
          <w:rFonts w:cs="Aptos"/>
          <w:sz w:val="30"/>
          <w:szCs w:val="30"/>
          <w:lang w:val="es-419"/>
        </w:rPr>
        <w:t>í</w:t>
      </w:r>
      <w:r w:rsidR="006D5DB7" w:rsidRPr="00FE379F">
        <w:rPr>
          <w:sz w:val="30"/>
          <w:szCs w:val="30"/>
          <w:lang w:val="es-419"/>
        </w:rPr>
        <w:t>a a la igualdad del voto y a votar y ser votada en elecciones aut</w:t>
      </w:r>
      <w:r w:rsidR="006D5DB7" w:rsidRPr="00FE379F">
        <w:rPr>
          <w:rFonts w:cs="Aptos"/>
          <w:sz w:val="30"/>
          <w:szCs w:val="30"/>
          <w:lang w:val="es-419"/>
        </w:rPr>
        <w:t>é</w:t>
      </w:r>
      <w:r w:rsidR="006D5DB7" w:rsidRPr="00FE379F">
        <w:rPr>
          <w:sz w:val="30"/>
          <w:szCs w:val="30"/>
          <w:lang w:val="es-419"/>
        </w:rPr>
        <w:t>nticas. En este sentido, se debe optar por una interpretación sistemática y funcional que sólo permita que la ciudadanía que constituya la minoría pueda estar subrepresentada hasta en un 8</w:t>
      </w:r>
      <w:r w:rsidR="006D5DB7" w:rsidRPr="00FE379F">
        <w:rPr>
          <w:rFonts w:ascii="Arial" w:hAnsi="Arial" w:cs="Arial"/>
          <w:sz w:val="30"/>
          <w:szCs w:val="30"/>
          <w:lang w:val="es-419"/>
        </w:rPr>
        <w:t> </w:t>
      </w:r>
      <w:r w:rsidR="006D5DB7" w:rsidRPr="00FE379F">
        <w:rPr>
          <w:sz w:val="30"/>
          <w:szCs w:val="30"/>
          <w:lang w:val="es-419"/>
        </w:rPr>
        <w:t>%, respecto de otra que conduzca a que pueda estarlo en 15</w:t>
      </w:r>
      <w:r w:rsidR="006D5DB7" w:rsidRPr="00FE379F">
        <w:rPr>
          <w:rFonts w:ascii="Arial" w:hAnsi="Arial" w:cs="Arial"/>
          <w:sz w:val="30"/>
          <w:szCs w:val="30"/>
          <w:lang w:val="es-419"/>
        </w:rPr>
        <w:t> </w:t>
      </w:r>
      <w:r w:rsidR="006D5DB7" w:rsidRPr="00FE379F">
        <w:rPr>
          <w:sz w:val="30"/>
          <w:szCs w:val="30"/>
          <w:lang w:val="es-419"/>
        </w:rPr>
        <w:t>% o m</w:t>
      </w:r>
      <w:r w:rsidR="006D5DB7" w:rsidRPr="00FE379F">
        <w:rPr>
          <w:rFonts w:cs="Aptos"/>
          <w:sz w:val="30"/>
          <w:szCs w:val="30"/>
          <w:lang w:val="es-419"/>
        </w:rPr>
        <w:t>á</w:t>
      </w:r>
      <w:r w:rsidR="006D5DB7" w:rsidRPr="00FE379F">
        <w:rPr>
          <w:sz w:val="30"/>
          <w:szCs w:val="30"/>
          <w:lang w:val="es-419"/>
        </w:rPr>
        <w:t>s, como ocurre con la alegada interpretaci</w:t>
      </w:r>
      <w:r w:rsidR="006D5DB7" w:rsidRPr="00FE379F">
        <w:rPr>
          <w:rFonts w:cs="Aptos"/>
          <w:sz w:val="30"/>
          <w:szCs w:val="30"/>
          <w:lang w:val="es-419"/>
        </w:rPr>
        <w:t>ó</w:t>
      </w:r>
      <w:r w:rsidR="006D5DB7" w:rsidRPr="00FE379F">
        <w:rPr>
          <w:sz w:val="30"/>
          <w:szCs w:val="30"/>
          <w:lang w:val="es-419"/>
        </w:rPr>
        <w:t xml:space="preserve">n gramatical. </w:t>
      </w:r>
    </w:p>
    <w:p w14:paraId="7213B940" w14:textId="36493EB2" w:rsidR="00EA5BF3"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2</w:t>
      </w:r>
      <w:r w:rsidR="002360EC" w:rsidRPr="00FE379F">
        <w:rPr>
          <w:b/>
          <w:bCs/>
          <w:sz w:val="30"/>
          <w:szCs w:val="30"/>
          <w:lang w:val="es-419"/>
        </w:rPr>
        <w:t>2</w:t>
      </w:r>
      <w:r w:rsidRPr="00FE379F">
        <w:rPr>
          <w:b/>
          <w:bCs/>
          <w:sz w:val="30"/>
          <w:szCs w:val="30"/>
          <w:lang w:val="es-419"/>
        </w:rPr>
        <w:t xml:space="preserve">.- </w:t>
      </w:r>
      <w:r w:rsidRPr="00FE379F">
        <w:rPr>
          <w:sz w:val="30"/>
          <w:szCs w:val="30"/>
          <w:lang w:val="es-419"/>
        </w:rPr>
        <w:t>Cabe advertir que la pretendida interpretaci</w:t>
      </w:r>
      <w:r w:rsidRPr="00FE379F">
        <w:rPr>
          <w:rFonts w:cs="Aptos"/>
          <w:sz w:val="30"/>
          <w:szCs w:val="30"/>
          <w:lang w:val="es-419"/>
        </w:rPr>
        <w:t>ó</w:t>
      </w:r>
      <w:r w:rsidRPr="00FE379F">
        <w:rPr>
          <w:sz w:val="30"/>
          <w:szCs w:val="30"/>
          <w:lang w:val="es-419"/>
        </w:rPr>
        <w:t>n gramatical de la Secretar</w:t>
      </w:r>
      <w:r w:rsidRPr="00FE379F">
        <w:rPr>
          <w:rFonts w:cs="Aptos"/>
          <w:sz w:val="30"/>
          <w:szCs w:val="30"/>
          <w:lang w:val="es-419"/>
        </w:rPr>
        <w:t>í</w:t>
      </w:r>
      <w:r w:rsidRPr="00FE379F">
        <w:rPr>
          <w:sz w:val="30"/>
          <w:szCs w:val="30"/>
          <w:lang w:val="es-419"/>
        </w:rPr>
        <w:t>a de Gobernaci</w:t>
      </w:r>
      <w:r w:rsidRPr="00FE379F">
        <w:rPr>
          <w:rFonts w:cs="Aptos"/>
          <w:sz w:val="30"/>
          <w:szCs w:val="30"/>
          <w:lang w:val="es-419"/>
        </w:rPr>
        <w:t>ó</w:t>
      </w:r>
      <w:r w:rsidRPr="00FE379F">
        <w:rPr>
          <w:sz w:val="30"/>
          <w:szCs w:val="30"/>
          <w:lang w:val="es-419"/>
        </w:rPr>
        <w:t>n genera graves distorsiones inconstitucionales e incongruentes a la representaci</w:t>
      </w:r>
      <w:r w:rsidRPr="00FE379F">
        <w:rPr>
          <w:rFonts w:cs="Aptos"/>
          <w:sz w:val="30"/>
          <w:szCs w:val="30"/>
          <w:lang w:val="es-419"/>
        </w:rPr>
        <w:t>ó</w:t>
      </w:r>
      <w:r w:rsidRPr="00FE379F">
        <w:rPr>
          <w:sz w:val="30"/>
          <w:szCs w:val="30"/>
          <w:lang w:val="es-419"/>
        </w:rPr>
        <w:t>n pol</w:t>
      </w:r>
      <w:r w:rsidRPr="00FE379F">
        <w:rPr>
          <w:rFonts w:cs="Aptos"/>
          <w:sz w:val="30"/>
          <w:szCs w:val="30"/>
          <w:lang w:val="es-419"/>
        </w:rPr>
        <w:t>í</w:t>
      </w:r>
      <w:r w:rsidRPr="00FE379F">
        <w:rPr>
          <w:sz w:val="30"/>
          <w:szCs w:val="30"/>
          <w:lang w:val="es-419"/>
        </w:rPr>
        <w:t xml:space="preserve">tica para favorecer </w:t>
      </w:r>
      <w:r w:rsidR="00C952B8" w:rsidRPr="00FE379F">
        <w:rPr>
          <w:sz w:val="30"/>
          <w:szCs w:val="30"/>
          <w:lang w:val="es-419"/>
        </w:rPr>
        <w:t xml:space="preserve">a </w:t>
      </w:r>
      <w:r w:rsidRPr="00FE379F">
        <w:rPr>
          <w:sz w:val="30"/>
          <w:szCs w:val="30"/>
          <w:lang w:val="es-419"/>
        </w:rPr>
        <w:t>Jes</w:t>
      </w:r>
      <w:r w:rsidRPr="00FE379F">
        <w:rPr>
          <w:rFonts w:cs="Aptos"/>
          <w:sz w:val="30"/>
          <w:szCs w:val="30"/>
          <w:lang w:val="es-419"/>
        </w:rPr>
        <w:t>ú</w:t>
      </w:r>
      <w:r w:rsidRPr="00FE379F">
        <w:rPr>
          <w:sz w:val="30"/>
          <w:szCs w:val="30"/>
          <w:lang w:val="es-419"/>
        </w:rPr>
        <w:t>s Orozco Henríquez. Investigador del IIJ/UNAM. Fue comisionado y presidente de la Comisión Interamericana de Derechos Humanos, así como magistrado de la Sala Superior del TEPJF. 61 de manera desproporcionada, injustificada e indebida a los partidos que integraron la coalición ganadora. Así, por ejemplo, con la mitad de los votos del PAN, el PVEM tendría más diputados, y, con menos de la mitad de los votos de MC, el PT tendría más diputados que ese partido. En otros términos, mientras cada diputación les costaría a los partidos que integraron la coalición ganadora menos de 100</w:t>
      </w:r>
      <w:r w:rsidRPr="00FE379F">
        <w:rPr>
          <w:rFonts w:ascii="Arial" w:hAnsi="Arial" w:cs="Arial"/>
          <w:sz w:val="30"/>
          <w:szCs w:val="30"/>
          <w:lang w:val="es-419"/>
        </w:rPr>
        <w:t> </w:t>
      </w:r>
      <w:r w:rsidRPr="00FE379F">
        <w:rPr>
          <w:sz w:val="30"/>
          <w:szCs w:val="30"/>
          <w:lang w:val="es-419"/>
        </w:rPr>
        <w:t>000 votos, a los dem</w:t>
      </w:r>
      <w:r w:rsidRPr="00FE379F">
        <w:rPr>
          <w:rFonts w:cs="Aptos"/>
          <w:sz w:val="30"/>
          <w:szCs w:val="30"/>
          <w:lang w:val="es-419"/>
        </w:rPr>
        <w:t>á</w:t>
      </w:r>
      <w:r w:rsidRPr="00FE379F">
        <w:rPr>
          <w:sz w:val="30"/>
          <w:szCs w:val="30"/>
          <w:lang w:val="es-419"/>
        </w:rPr>
        <w:t>s partidos les costar</w:t>
      </w:r>
      <w:r w:rsidRPr="00FE379F">
        <w:rPr>
          <w:rFonts w:cs="Aptos"/>
          <w:sz w:val="30"/>
          <w:szCs w:val="30"/>
          <w:lang w:val="es-419"/>
        </w:rPr>
        <w:t>í</w:t>
      </w:r>
      <w:r w:rsidRPr="00FE379F">
        <w:rPr>
          <w:sz w:val="30"/>
          <w:szCs w:val="30"/>
          <w:lang w:val="es-419"/>
        </w:rPr>
        <w:t>a mucho m</w:t>
      </w:r>
      <w:r w:rsidRPr="00FE379F">
        <w:rPr>
          <w:rFonts w:cs="Aptos"/>
          <w:sz w:val="30"/>
          <w:szCs w:val="30"/>
          <w:lang w:val="es-419"/>
        </w:rPr>
        <w:t>á</w:t>
      </w:r>
      <w:r w:rsidRPr="00FE379F">
        <w:rPr>
          <w:sz w:val="30"/>
          <w:szCs w:val="30"/>
          <w:lang w:val="es-419"/>
        </w:rPr>
        <w:t>s, siendo el caso que, a MC, por ejemplo, cada curul le costar</w:t>
      </w:r>
      <w:r w:rsidRPr="00FE379F">
        <w:rPr>
          <w:rFonts w:cs="Aptos"/>
          <w:sz w:val="30"/>
          <w:szCs w:val="30"/>
          <w:lang w:val="es-419"/>
        </w:rPr>
        <w:t>í</w:t>
      </w:r>
      <w:r w:rsidRPr="00FE379F">
        <w:rPr>
          <w:sz w:val="30"/>
          <w:szCs w:val="30"/>
          <w:lang w:val="es-419"/>
        </w:rPr>
        <w:t>a m</w:t>
      </w:r>
      <w:r w:rsidRPr="00FE379F">
        <w:rPr>
          <w:rFonts w:cs="Aptos"/>
          <w:sz w:val="30"/>
          <w:szCs w:val="30"/>
          <w:lang w:val="es-419"/>
        </w:rPr>
        <w:t>á</w:t>
      </w:r>
      <w:r w:rsidRPr="00FE379F">
        <w:rPr>
          <w:sz w:val="30"/>
          <w:szCs w:val="30"/>
          <w:lang w:val="es-419"/>
        </w:rPr>
        <w:t>s de 270</w:t>
      </w:r>
      <w:r w:rsidRPr="00FE379F">
        <w:rPr>
          <w:rFonts w:ascii="Arial" w:hAnsi="Arial" w:cs="Arial"/>
          <w:sz w:val="30"/>
          <w:szCs w:val="30"/>
          <w:lang w:val="es-419"/>
        </w:rPr>
        <w:t> </w:t>
      </w:r>
      <w:r w:rsidRPr="00FE379F">
        <w:rPr>
          <w:sz w:val="30"/>
          <w:szCs w:val="30"/>
          <w:lang w:val="es-419"/>
        </w:rPr>
        <w:t>000 votos. Esta situaci</w:t>
      </w:r>
      <w:r w:rsidRPr="00FE379F">
        <w:rPr>
          <w:rFonts w:cs="Aptos"/>
          <w:sz w:val="30"/>
          <w:szCs w:val="30"/>
          <w:lang w:val="es-419"/>
        </w:rPr>
        <w:t>ó</w:t>
      </w:r>
      <w:r w:rsidRPr="00FE379F">
        <w:rPr>
          <w:sz w:val="30"/>
          <w:szCs w:val="30"/>
          <w:lang w:val="es-419"/>
        </w:rPr>
        <w:t xml:space="preserve">n se traduce en </w:t>
      </w:r>
      <w:r w:rsidRPr="00FE379F">
        <w:rPr>
          <w:sz w:val="30"/>
          <w:szCs w:val="30"/>
          <w:lang w:val="es-419"/>
        </w:rPr>
        <w:lastRenderedPageBreak/>
        <w:t>la franca violaci</w:t>
      </w:r>
      <w:r w:rsidRPr="00FE379F">
        <w:rPr>
          <w:rFonts w:cs="Aptos"/>
          <w:sz w:val="30"/>
          <w:szCs w:val="30"/>
          <w:lang w:val="es-419"/>
        </w:rPr>
        <w:t>ó</w:t>
      </w:r>
      <w:r w:rsidRPr="00FE379F">
        <w:rPr>
          <w:sz w:val="30"/>
          <w:szCs w:val="30"/>
          <w:lang w:val="es-419"/>
        </w:rPr>
        <w:t>n del derecho humano a la igualdad del voto previsto en la Constituci</w:t>
      </w:r>
      <w:r w:rsidRPr="00FE379F">
        <w:rPr>
          <w:rFonts w:cs="Aptos"/>
          <w:sz w:val="30"/>
          <w:szCs w:val="30"/>
          <w:lang w:val="es-419"/>
        </w:rPr>
        <w:t>ó</w:t>
      </w:r>
      <w:r w:rsidRPr="00FE379F">
        <w:rPr>
          <w:sz w:val="30"/>
          <w:szCs w:val="30"/>
          <w:lang w:val="es-419"/>
        </w:rPr>
        <w:t>n e instrumentos internacionales de derechos humanos, por lo que debe rechazarse y, en su lugar, optar por una interpretaci</w:t>
      </w:r>
      <w:r w:rsidRPr="00FE379F">
        <w:rPr>
          <w:rFonts w:cs="Aptos"/>
          <w:sz w:val="30"/>
          <w:szCs w:val="30"/>
          <w:lang w:val="es-419"/>
        </w:rPr>
        <w:t>ó</w:t>
      </w:r>
      <w:r w:rsidRPr="00FE379F">
        <w:rPr>
          <w:sz w:val="30"/>
          <w:szCs w:val="30"/>
          <w:lang w:val="es-419"/>
        </w:rPr>
        <w:t>n sistem</w:t>
      </w:r>
      <w:r w:rsidRPr="00FE379F">
        <w:rPr>
          <w:rFonts w:cs="Aptos"/>
          <w:sz w:val="30"/>
          <w:szCs w:val="30"/>
          <w:lang w:val="es-419"/>
        </w:rPr>
        <w:t>á</w:t>
      </w:r>
      <w:r w:rsidRPr="00FE379F">
        <w:rPr>
          <w:sz w:val="30"/>
          <w:szCs w:val="30"/>
          <w:lang w:val="es-419"/>
        </w:rPr>
        <w:t>tica y funcional que lo garantice y haga efectivo y aut</w:t>
      </w:r>
      <w:r w:rsidRPr="00FE379F">
        <w:rPr>
          <w:rFonts w:cs="Aptos"/>
          <w:sz w:val="30"/>
          <w:szCs w:val="30"/>
          <w:lang w:val="es-419"/>
        </w:rPr>
        <w:t>é</w:t>
      </w:r>
      <w:r w:rsidRPr="00FE379F">
        <w:rPr>
          <w:sz w:val="30"/>
          <w:szCs w:val="30"/>
          <w:lang w:val="es-419"/>
        </w:rPr>
        <w:t>ntico el sufragio.</w:t>
      </w:r>
    </w:p>
    <w:p w14:paraId="2AD68596" w14:textId="4B4B5B2A" w:rsidR="00B12478"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2</w:t>
      </w:r>
      <w:r w:rsidR="00C952B8" w:rsidRPr="00FE379F">
        <w:rPr>
          <w:b/>
          <w:bCs/>
          <w:sz w:val="30"/>
          <w:szCs w:val="30"/>
          <w:lang w:val="es-419"/>
        </w:rPr>
        <w:t>3</w:t>
      </w:r>
      <w:r w:rsidRPr="00FE379F">
        <w:rPr>
          <w:b/>
          <w:bCs/>
          <w:sz w:val="30"/>
          <w:szCs w:val="30"/>
          <w:lang w:val="es-419"/>
        </w:rPr>
        <w:t xml:space="preserve">.- </w:t>
      </w:r>
      <w:r w:rsidRPr="00FE379F">
        <w:rPr>
          <w:sz w:val="30"/>
          <w:szCs w:val="30"/>
          <w:lang w:val="es-419"/>
        </w:rPr>
        <w:t>La viabilidad de la citada interpretación sistemática y funcional se evidencia con lo sostenido por la Suprema Corte en diversas ejecutorias: “Por tanto, el análisis de las disposiciones … debe hacerse atendiendo no sólo al texto literal de cada una de ellas en lo particular, sino también al contexto de la propia norma que establece un sistema genérico con reglas diversas que deben analizarse armónicamente, pues no puede comprenderse el principio de representación proporcional atendiendo a una sola de éstas, sino en su conjunto; además, debe atenderse también a los fines y objetivos que se persiguen con el principio de representación proporcional y al valor de pluralismo político que tutela”. de inconstitucionalidad 6/98). Asimismo, “la representación (Acción 3 IDEM. 62 proporcional es el principio de asignación de curules por medio del cual se atribuye a cada partido o coalición un número de escaños proporcional al número de votos emitidos en su favor” (Acción de inconstitucionalidad 2/2009).</w:t>
      </w:r>
      <w:r w:rsidRPr="00FE379F">
        <w:rPr>
          <w:b/>
          <w:bCs/>
          <w:sz w:val="30"/>
          <w:szCs w:val="30"/>
          <w:lang w:val="es-419"/>
        </w:rPr>
        <w:t xml:space="preserve"> </w:t>
      </w:r>
    </w:p>
    <w:p w14:paraId="0F5DF887" w14:textId="6D161DAD" w:rsidR="00D04637"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2</w:t>
      </w:r>
      <w:r w:rsidR="00C952B8" w:rsidRPr="00FE379F">
        <w:rPr>
          <w:b/>
          <w:bCs/>
          <w:sz w:val="30"/>
          <w:szCs w:val="30"/>
          <w:lang w:val="es-419"/>
        </w:rPr>
        <w:t>4</w:t>
      </w:r>
      <w:r w:rsidRPr="00FE379F">
        <w:rPr>
          <w:b/>
          <w:bCs/>
          <w:sz w:val="30"/>
          <w:szCs w:val="30"/>
          <w:lang w:val="es-419"/>
        </w:rPr>
        <w:t xml:space="preserve">.- </w:t>
      </w:r>
      <w:r w:rsidRPr="00FE379F">
        <w:rPr>
          <w:sz w:val="30"/>
          <w:szCs w:val="30"/>
          <w:lang w:val="es-419"/>
        </w:rPr>
        <w:t>De manera similar, la primera integración de la Sala Superior del Tribunal Electoral, desde el año 2000, estableció que el límite del 8</w:t>
      </w:r>
      <w:r w:rsidRPr="00FE379F">
        <w:rPr>
          <w:rFonts w:ascii="Arial" w:hAnsi="Arial" w:cs="Arial"/>
          <w:sz w:val="30"/>
          <w:szCs w:val="30"/>
          <w:lang w:val="es-419"/>
        </w:rPr>
        <w:t> </w:t>
      </w:r>
      <w:r w:rsidRPr="00FE379F">
        <w:rPr>
          <w:sz w:val="30"/>
          <w:szCs w:val="30"/>
          <w:lang w:val="es-419"/>
        </w:rPr>
        <w:t>% a la sobrerrepresentaci</w:t>
      </w:r>
      <w:r w:rsidRPr="00FE379F">
        <w:rPr>
          <w:rFonts w:cs="Aptos"/>
          <w:sz w:val="30"/>
          <w:szCs w:val="30"/>
          <w:lang w:val="es-419"/>
        </w:rPr>
        <w:t>ó</w:t>
      </w:r>
      <w:r w:rsidRPr="00FE379F">
        <w:rPr>
          <w:sz w:val="30"/>
          <w:szCs w:val="30"/>
          <w:lang w:val="es-419"/>
        </w:rPr>
        <w:t>n previsto en el art</w:t>
      </w:r>
      <w:r w:rsidRPr="00FE379F">
        <w:rPr>
          <w:rFonts w:cs="Aptos"/>
          <w:sz w:val="30"/>
          <w:szCs w:val="30"/>
          <w:lang w:val="es-419"/>
        </w:rPr>
        <w:t>í</w:t>
      </w:r>
      <w:r w:rsidRPr="00FE379F">
        <w:rPr>
          <w:sz w:val="30"/>
          <w:szCs w:val="30"/>
          <w:lang w:val="es-419"/>
        </w:rPr>
        <w:t xml:space="preserve">culo 54 constitucional </w:t>
      </w:r>
      <w:r w:rsidRPr="00FE379F">
        <w:rPr>
          <w:sz w:val="30"/>
          <w:szCs w:val="30"/>
          <w:lang w:val="es-419"/>
        </w:rPr>
        <w:lastRenderedPageBreak/>
        <w:t>deb</w:t>
      </w:r>
      <w:r w:rsidRPr="00FE379F">
        <w:rPr>
          <w:rFonts w:cs="Aptos"/>
          <w:sz w:val="30"/>
          <w:szCs w:val="30"/>
          <w:lang w:val="es-419"/>
        </w:rPr>
        <w:t>í</w:t>
      </w:r>
      <w:r w:rsidRPr="00FE379F">
        <w:rPr>
          <w:sz w:val="30"/>
          <w:szCs w:val="30"/>
          <w:lang w:val="es-419"/>
        </w:rPr>
        <w:t>a aplicarse a toda fuerza electoral partidaria y, por tanto, opera tanto para los partidos pol</w:t>
      </w:r>
      <w:r w:rsidRPr="00FE379F">
        <w:rPr>
          <w:rFonts w:cs="Aptos"/>
          <w:sz w:val="30"/>
          <w:szCs w:val="30"/>
          <w:lang w:val="es-419"/>
        </w:rPr>
        <w:t>í</w:t>
      </w:r>
      <w:r w:rsidRPr="00FE379F">
        <w:rPr>
          <w:sz w:val="30"/>
          <w:szCs w:val="30"/>
          <w:lang w:val="es-419"/>
        </w:rPr>
        <w:t>ticos como para las coaliciones (Tesis LII/2002); esto es, se aplica tanto a los partidos pol</w:t>
      </w:r>
      <w:r w:rsidRPr="00FE379F">
        <w:rPr>
          <w:rFonts w:cs="Aptos"/>
          <w:sz w:val="30"/>
          <w:szCs w:val="30"/>
          <w:lang w:val="es-419"/>
        </w:rPr>
        <w:t>í</w:t>
      </w:r>
      <w:r w:rsidRPr="00FE379F">
        <w:rPr>
          <w:sz w:val="30"/>
          <w:szCs w:val="30"/>
          <w:lang w:val="es-419"/>
        </w:rPr>
        <w:t>ticos que compiten en forma individual como al conjunto de partidos que deciden hacerlo de manera coaligada.</w:t>
      </w:r>
    </w:p>
    <w:p w14:paraId="0AEF6CAE" w14:textId="58B42A19" w:rsidR="00D04637"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2</w:t>
      </w:r>
      <w:r w:rsidR="00C952B8" w:rsidRPr="00FE379F">
        <w:rPr>
          <w:b/>
          <w:bCs/>
          <w:sz w:val="30"/>
          <w:szCs w:val="30"/>
          <w:lang w:val="es-419"/>
        </w:rPr>
        <w:t>5</w:t>
      </w:r>
      <w:r w:rsidRPr="00FE379F">
        <w:rPr>
          <w:b/>
          <w:bCs/>
          <w:sz w:val="30"/>
          <w:szCs w:val="30"/>
          <w:lang w:val="es-419"/>
        </w:rPr>
        <w:t xml:space="preserve">.- </w:t>
      </w:r>
      <w:r w:rsidRPr="00FE379F">
        <w:rPr>
          <w:sz w:val="30"/>
          <w:szCs w:val="30"/>
          <w:lang w:val="es-419"/>
        </w:rPr>
        <w:t>En esa ocasión, la Sala Superior avaló no sólo la interpretación realizada por el Consejo General del entonces IFE sino la “interpretación auténtica” realizada por las propias legislaturas de las cámaras de Diputados y Senadores del Congreso de la Unión en 1996 que, previamente, habían aprobado la reforma al artículo 54 constitucional y, al reglamentarlo, a través del artículo 59 de la entonces legislación electoral (COFIPE), establecieron que “A la coalición le serán asignados el número de diputados por el principio de representación proporcional que le corresponda, como si se tratara de un solo partido político”. De allí que la interpretación constitucional originaria del referido artículo 54 condujera a sostener, fácilmente, que el límite del 8</w:t>
      </w:r>
      <w:r w:rsidRPr="00FE379F">
        <w:rPr>
          <w:rFonts w:ascii="Arial" w:hAnsi="Arial" w:cs="Arial"/>
          <w:sz w:val="30"/>
          <w:szCs w:val="30"/>
          <w:lang w:val="es-419"/>
        </w:rPr>
        <w:t> </w:t>
      </w:r>
      <w:r w:rsidRPr="00FE379F">
        <w:rPr>
          <w:sz w:val="30"/>
          <w:szCs w:val="30"/>
          <w:lang w:val="es-419"/>
        </w:rPr>
        <w:t>% de sobrerrepresentaci</w:t>
      </w:r>
      <w:r w:rsidRPr="00FE379F">
        <w:rPr>
          <w:rFonts w:cs="Aptos"/>
          <w:sz w:val="30"/>
          <w:szCs w:val="30"/>
          <w:lang w:val="es-419"/>
        </w:rPr>
        <w:t>ó</w:t>
      </w:r>
      <w:r w:rsidRPr="00FE379F">
        <w:rPr>
          <w:sz w:val="30"/>
          <w:szCs w:val="30"/>
          <w:lang w:val="es-419"/>
        </w:rPr>
        <w:t>n era aplicable tambi</w:t>
      </w:r>
      <w:r w:rsidRPr="00FE379F">
        <w:rPr>
          <w:rFonts w:cs="Aptos"/>
          <w:sz w:val="30"/>
          <w:szCs w:val="30"/>
          <w:lang w:val="es-419"/>
        </w:rPr>
        <w:t>é</w:t>
      </w:r>
      <w:r w:rsidRPr="00FE379F">
        <w:rPr>
          <w:sz w:val="30"/>
          <w:szCs w:val="30"/>
          <w:lang w:val="es-419"/>
        </w:rPr>
        <w:t>n a cada coalici</w:t>
      </w:r>
      <w:r w:rsidRPr="00FE379F">
        <w:rPr>
          <w:rFonts w:cs="Aptos"/>
          <w:sz w:val="30"/>
          <w:szCs w:val="30"/>
          <w:lang w:val="es-419"/>
        </w:rPr>
        <w:t>ó</w:t>
      </w:r>
      <w:r w:rsidRPr="00FE379F">
        <w:rPr>
          <w:sz w:val="30"/>
          <w:szCs w:val="30"/>
          <w:lang w:val="es-419"/>
        </w:rPr>
        <w:t>n, es decir, al conjunto de partidos que conformaban dicha coalici</w:t>
      </w:r>
      <w:r w:rsidRPr="00FE379F">
        <w:rPr>
          <w:rFonts w:cs="Aptos"/>
          <w:sz w:val="30"/>
          <w:szCs w:val="30"/>
          <w:lang w:val="es-419"/>
        </w:rPr>
        <w:t>ó</w:t>
      </w:r>
      <w:r w:rsidRPr="00FE379F">
        <w:rPr>
          <w:sz w:val="30"/>
          <w:szCs w:val="30"/>
          <w:lang w:val="es-419"/>
        </w:rPr>
        <w:t xml:space="preserve">n. </w:t>
      </w:r>
    </w:p>
    <w:p w14:paraId="0AEC8C1B" w14:textId="650D839A" w:rsidR="003240D2"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2</w:t>
      </w:r>
      <w:r w:rsidR="00C952B8" w:rsidRPr="00FE379F">
        <w:rPr>
          <w:b/>
          <w:bCs/>
          <w:sz w:val="30"/>
          <w:szCs w:val="30"/>
          <w:lang w:val="es-419"/>
        </w:rPr>
        <w:t>6</w:t>
      </w:r>
      <w:r w:rsidRPr="00FE379F">
        <w:rPr>
          <w:b/>
          <w:bCs/>
          <w:sz w:val="30"/>
          <w:szCs w:val="30"/>
          <w:lang w:val="es-419"/>
        </w:rPr>
        <w:t>.-</w:t>
      </w:r>
      <w:r w:rsidRPr="00FE379F">
        <w:rPr>
          <w:sz w:val="30"/>
          <w:szCs w:val="30"/>
          <w:lang w:val="es-419"/>
        </w:rPr>
        <w:t xml:space="preserve"> En efecto, debe tenerse en cuenta que el art</w:t>
      </w:r>
      <w:r w:rsidRPr="00FE379F">
        <w:rPr>
          <w:rFonts w:cs="Aptos"/>
          <w:sz w:val="30"/>
          <w:szCs w:val="30"/>
          <w:lang w:val="es-419"/>
        </w:rPr>
        <w:t>í</w:t>
      </w:r>
      <w:r w:rsidRPr="00FE379F">
        <w:rPr>
          <w:sz w:val="30"/>
          <w:szCs w:val="30"/>
          <w:lang w:val="es-419"/>
        </w:rPr>
        <w:t>culo 54 constitucional no ha tenido reforma alguna 63 y, por tanto, sigue vigente, por lo que debe respetarse el límite constitucional a la sobre/subrepresentación del 8</w:t>
      </w:r>
      <w:r w:rsidRPr="00FE379F">
        <w:rPr>
          <w:rFonts w:ascii="Arial" w:hAnsi="Arial" w:cs="Arial"/>
          <w:sz w:val="30"/>
          <w:szCs w:val="30"/>
          <w:lang w:val="es-419"/>
        </w:rPr>
        <w:t> </w:t>
      </w:r>
      <w:r w:rsidRPr="00FE379F">
        <w:rPr>
          <w:sz w:val="30"/>
          <w:szCs w:val="30"/>
          <w:lang w:val="es-419"/>
        </w:rPr>
        <w:t>% previsto para toda fuerza electoral partidaria, incluida la del conjunto de partido pol</w:t>
      </w:r>
      <w:r w:rsidRPr="00FE379F">
        <w:rPr>
          <w:rFonts w:cs="Aptos"/>
          <w:sz w:val="30"/>
          <w:szCs w:val="30"/>
          <w:lang w:val="es-419"/>
        </w:rPr>
        <w:t>í</w:t>
      </w:r>
      <w:r w:rsidRPr="00FE379F">
        <w:rPr>
          <w:sz w:val="30"/>
          <w:szCs w:val="30"/>
          <w:lang w:val="es-419"/>
        </w:rPr>
        <w:t xml:space="preserve">ticos que conforman </w:t>
      </w:r>
      <w:r w:rsidRPr="00FE379F">
        <w:rPr>
          <w:sz w:val="30"/>
          <w:szCs w:val="30"/>
          <w:lang w:val="es-419"/>
        </w:rPr>
        <w:lastRenderedPageBreak/>
        <w:t>una coalici</w:t>
      </w:r>
      <w:r w:rsidRPr="00FE379F">
        <w:rPr>
          <w:rFonts w:cs="Aptos"/>
          <w:sz w:val="30"/>
          <w:szCs w:val="30"/>
          <w:lang w:val="es-419"/>
        </w:rPr>
        <w:t>ó</w:t>
      </w:r>
      <w:r w:rsidRPr="00FE379F">
        <w:rPr>
          <w:sz w:val="30"/>
          <w:szCs w:val="30"/>
          <w:lang w:val="es-419"/>
        </w:rPr>
        <w:t>n, como se estableci</w:t>
      </w:r>
      <w:r w:rsidRPr="00FE379F">
        <w:rPr>
          <w:rFonts w:cs="Aptos"/>
          <w:sz w:val="30"/>
          <w:szCs w:val="30"/>
          <w:lang w:val="es-419"/>
        </w:rPr>
        <w:t>ó</w:t>
      </w:r>
      <w:r w:rsidRPr="00FE379F">
        <w:rPr>
          <w:sz w:val="30"/>
          <w:szCs w:val="30"/>
          <w:lang w:val="es-419"/>
        </w:rPr>
        <w:t xml:space="preserve"> por la interpretaci</w:t>
      </w:r>
      <w:r w:rsidRPr="00FE379F">
        <w:rPr>
          <w:rFonts w:cs="Aptos"/>
          <w:sz w:val="30"/>
          <w:szCs w:val="30"/>
          <w:lang w:val="es-419"/>
        </w:rPr>
        <w:t>ó</w:t>
      </w:r>
      <w:r w:rsidRPr="00FE379F">
        <w:rPr>
          <w:sz w:val="30"/>
          <w:szCs w:val="30"/>
          <w:lang w:val="es-419"/>
        </w:rPr>
        <w:t>n aut</w:t>
      </w:r>
      <w:r w:rsidRPr="00FE379F">
        <w:rPr>
          <w:rFonts w:cs="Aptos"/>
          <w:sz w:val="30"/>
          <w:szCs w:val="30"/>
          <w:lang w:val="es-419"/>
        </w:rPr>
        <w:t>é</w:t>
      </w:r>
      <w:r w:rsidRPr="00FE379F">
        <w:rPr>
          <w:sz w:val="30"/>
          <w:szCs w:val="30"/>
          <w:lang w:val="es-419"/>
        </w:rPr>
        <w:t>ntica del legislador originario en 1996 y la aval</w:t>
      </w:r>
      <w:r w:rsidRPr="00FE379F">
        <w:rPr>
          <w:rFonts w:cs="Aptos"/>
          <w:sz w:val="30"/>
          <w:szCs w:val="30"/>
          <w:lang w:val="es-419"/>
        </w:rPr>
        <w:t>ó</w:t>
      </w:r>
      <w:r w:rsidRPr="00FE379F">
        <w:rPr>
          <w:sz w:val="30"/>
          <w:szCs w:val="30"/>
          <w:lang w:val="es-419"/>
        </w:rPr>
        <w:t xml:space="preserve"> en el 2000 el Tribunal Electoral, pues son las normas legales las que deben ajustarse a la Constitución y no a la inversa.</w:t>
      </w:r>
    </w:p>
    <w:p w14:paraId="124AECDD" w14:textId="5F678EC3" w:rsidR="003240D2" w:rsidRPr="00FE379F" w:rsidRDefault="006D5DB7" w:rsidP="00BD085F">
      <w:pPr>
        <w:tabs>
          <w:tab w:val="left" w:pos="6035"/>
        </w:tabs>
        <w:spacing w:after="0" w:line="360" w:lineRule="auto"/>
        <w:ind w:firstLine="2160"/>
        <w:jc w:val="both"/>
        <w:rPr>
          <w:b/>
          <w:bCs/>
          <w:sz w:val="30"/>
          <w:szCs w:val="30"/>
          <w:lang w:val="es-419"/>
        </w:rPr>
      </w:pPr>
      <w:r w:rsidRPr="00FE379F">
        <w:rPr>
          <w:b/>
          <w:bCs/>
          <w:sz w:val="30"/>
          <w:szCs w:val="30"/>
          <w:lang w:val="es-419"/>
        </w:rPr>
        <w:t>2</w:t>
      </w:r>
      <w:r w:rsidR="00C952B8" w:rsidRPr="00FE379F">
        <w:rPr>
          <w:b/>
          <w:bCs/>
          <w:sz w:val="30"/>
          <w:szCs w:val="30"/>
          <w:lang w:val="es-419"/>
        </w:rPr>
        <w:t>7</w:t>
      </w:r>
      <w:r w:rsidRPr="00FE379F">
        <w:rPr>
          <w:b/>
          <w:bCs/>
          <w:sz w:val="30"/>
          <w:szCs w:val="30"/>
          <w:lang w:val="es-419"/>
        </w:rPr>
        <w:t xml:space="preserve">.- </w:t>
      </w:r>
      <w:r w:rsidRPr="00FE379F">
        <w:rPr>
          <w:sz w:val="30"/>
          <w:szCs w:val="30"/>
          <w:lang w:val="es-419"/>
        </w:rPr>
        <w:t xml:space="preserve">Tampoco es óbice para lo que antecede que el Consejo General del </w:t>
      </w:r>
      <w:r w:rsidRPr="00FE379F">
        <w:rPr>
          <w:b/>
          <w:bCs/>
          <w:sz w:val="30"/>
          <w:szCs w:val="30"/>
          <w:lang w:val="es-419"/>
        </w:rPr>
        <w:t>INSTIUTUTO NACIONAL ELECTORAL</w:t>
      </w:r>
      <w:r w:rsidRPr="00FE379F">
        <w:rPr>
          <w:sz w:val="30"/>
          <w:szCs w:val="30"/>
          <w:lang w:val="es-419"/>
        </w:rPr>
        <w:t xml:space="preserve"> haya aprobado, desde el 7 de diciembre de 2023, el acuerdo por el que se determina el mecanismo para la aplicación de la fórmula de asignación de curules de representación proporcional y que éste no se haya impugnado, toda vez que dicho acuerdo no hace sino reproducir en gran medida la normativa constitucional y legal aplicable, cuyos alcances y distorsiones a la representación política se aprecian propiamente al momento de su aplicación, por lo que es en este último momento en que se requiere optar por una interpretación sistemática y funcional, así como conforme a la Constitución, de dicha normativa para garantizar el respeto a los principios y reglas constitucionales aplicables y hacer efectivos los derechos políticos involucrados.</w:t>
      </w:r>
      <w:r w:rsidRPr="00FE379F">
        <w:rPr>
          <w:b/>
          <w:bCs/>
          <w:sz w:val="30"/>
          <w:szCs w:val="30"/>
          <w:lang w:val="es-419"/>
        </w:rPr>
        <w:t xml:space="preserve"> </w:t>
      </w:r>
    </w:p>
    <w:p w14:paraId="5AB1594B" w14:textId="075C8015" w:rsidR="003240D2" w:rsidRPr="00FE379F" w:rsidRDefault="006D5DB7" w:rsidP="00584EBD">
      <w:pPr>
        <w:tabs>
          <w:tab w:val="left" w:pos="6035"/>
        </w:tabs>
        <w:spacing w:line="360" w:lineRule="auto"/>
        <w:ind w:firstLine="2160"/>
        <w:jc w:val="both"/>
        <w:rPr>
          <w:b/>
          <w:bCs/>
          <w:sz w:val="30"/>
          <w:szCs w:val="30"/>
          <w:lang w:val="es-419"/>
        </w:rPr>
      </w:pPr>
      <w:r w:rsidRPr="00FE379F">
        <w:rPr>
          <w:b/>
          <w:bCs/>
          <w:sz w:val="30"/>
          <w:szCs w:val="30"/>
          <w:lang w:val="es-419"/>
        </w:rPr>
        <w:t>2</w:t>
      </w:r>
      <w:r w:rsidR="00C952B8" w:rsidRPr="00FE379F">
        <w:rPr>
          <w:b/>
          <w:bCs/>
          <w:sz w:val="30"/>
          <w:szCs w:val="30"/>
          <w:lang w:val="es-419"/>
        </w:rPr>
        <w:t>8</w:t>
      </w:r>
      <w:r w:rsidRPr="00FE379F">
        <w:rPr>
          <w:b/>
          <w:bCs/>
          <w:sz w:val="30"/>
          <w:szCs w:val="30"/>
          <w:lang w:val="es-419"/>
        </w:rPr>
        <w:t xml:space="preserve">.- </w:t>
      </w:r>
      <w:r w:rsidRPr="00FE379F">
        <w:rPr>
          <w:sz w:val="30"/>
          <w:szCs w:val="30"/>
          <w:lang w:val="es-419"/>
        </w:rPr>
        <w:t xml:space="preserve">Cabe señalar, también que la interpretación </w:t>
      </w:r>
      <w:r w:rsidRPr="00FE379F">
        <w:rPr>
          <w:b/>
          <w:bCs/>
          <w:sz w:val="30"/>
          <w:szCs w:val="30"/>
          <w:lang w:val="es-419"/>
        </w:rPr>
        <w:t>INTEGRAL Y SISTEMÁTICA</w:t>
      </w:r>
      <w:r w:rsidRPr="00FE379F">
        <w:rPr>
          <w:sz w:val="30"/>
          <w:szCs w:val="30"/>
          <w:lang w:val="es-419"/>
        </w:rPr>
        <w:t xml:space="preserve">, no sólo es la que toma en cuenta todas las reglas constitucionales y legales aplicables sino la que permite la cabal observancia, respeto y efectividad también de los principios constitucionales de proporcionalidad y pluralidad —reiteradamente hechos valer la jurisprudencia de la Suprema Corte y el Tribunal por </w:t>
      </w:r>
      <w:r w:rsidRPr="00FE379F">
        <w:rPr>
          <w:sz w:val="30"/>
          <w:szCs w:val="30"/>
          <w:lang w:val="es-419"/>
        </w:rPr>
        <w:lastRenderedPageBreak/>
        <w:t xml:space="preserve">4IDEM al 1. 64 Electoral—, así como el de representatividad y carácter democrático, que deriva de nuestro carácter de República representativa y democrática, por lo que debe preferirse aquélla.5 En efecto, dicha interpretación sistemática y funcional permite que la representación política en la Cámara de Diputados sea más representativa, democrática y proporcional, al acercarse más a la voluntad popular y a la fuerza electoral real y la votación obtenida por cada partido político, así como plural, al tener acceso una mayor variedad de fuerzas políticas e ideologías a la propia Cámara. </w:t>
      </w:r>
    </w:p>
    <w:p w14:paraId="7B739DE2" w14:textId="5E317B12" w:rsidR="003240D2" w:rsidRPr="00FE379F" w:rsidRDefault="006D5DB7" w:rsidP="00584EBD">
      <w:pPr>
        <w:tabs>
          <w:tab w:val="left" w:pos="6035"/>
        </w:tabs>
        <w:spacing w:line="360" w:lineRule="auto"/>
        <w:ind w:firstLine="2160"/>
        <w:jc w:val="both"/>
        <w:rPr>
          <w:b/>
          <w:bCs/>
          <w:sz w:val="30"/>
          <w:szCs w:val="30"/>
          <w:lang w:val="es-419"/>
        </w:rPr>
      </w:pPr>
      <w:r w:rsidRPr="00FE379F">
        <w:rPr>
          <w:b/>
          <w:bCs/>
          <w:sz w:val="30"/>
          <w:szCs w:val="30"/>
          <w:lang w:val="es-419"/>
        </w:rPr>
        <w:t>2</w:t>
      </w:r>
      <w:r w:rsidR="00C952B8" w:rsidRPr="00FE379F">
        <w:rPr>
          <w:b/>
          <w:bCs/>
          <w:sz w:val="30"/>
          <w:szCs w:val="30"/>
          <w:lang w:val="es-419"/>
        </w:rPr>
        <w:t>9</w:t>
      </w:r>
      <w:r w:rsidRPr="00FE379F">
        <w:rPr>
          <w:b/>
          <w:bCs/>
          <w:sz w:val="30"/>
          <w:szCs w:val="30"/>
          <w:lang w:val="es-419"/>
        </w:rPr>
        <w:t xml:space="preserve">.- </w:t>
      </w:r>
      <w:r w:rsidRPr="00FE379F">
        <w:rPr>
          <w:sz w:val="30"/>
          <w:szCs w:val="30"/>
          <w:lang w:val="es-419"/>
        </w:rPr>
        <w:t>Así, toda vez que la fracción IV del artículo 54 constitucional también establece el límite constitucional que ninguna fuerza electoral partidaria pueda tener más de 300 diputaciones por los principios de mayoría relativa y representación proporcional, al proceder a la asignación de curules de representación proporcional, las autoridades electorales deben cuidar igualmente que el conjunto de partidos políticos que integraron la coalición ganadora no rebase dicho límite. Es claro que este otro límite constitucional garantiza la pluralidad de la Cámara de Diputados, al asegurar que el 40</w:t>
      </w:r>
      <w:r w:rsidRPr="00FE379F">
        <w:rPr>
          <w:rFonts w:ascii="Arial" w:hAnsi="Arial" w:cs="Arial"/>
          <w:sz w:val="30"/>
          <w:szCs w:val="30"/>
          <w:lang w:val="es-419"/>
        </w:rPr>
        <w:t> </w:t>
      </w:r>
      <w:r w:rsidRPr="00FE379F">
        <w:rPr>
          <w:sz w:val="30"/>
          <w:szCs w:val="30"/>
          <w:lang w:val="es-419"/>
        </w:rPr>
        <w:t xml:space="preserve">% de sus integrantes provengan de partidos políticos distintos al de la fuerza electoral mayoritaria y el propósito explícito de que ninguna fuerza política, por sí sola, pueda modificar el texto constitucional. </w:t>
      </w:r>
    </w:p>
    <w:p w14:paraId="3280F621" w14:textId="434BA8D3" w:rsidR="003240D2" w:rsidRPr="00FE379F" w:rsidRDefault="00C952B8" w:rsidP="00584EBD">
      <w:pPr>
        <w:tabs>
          <w:tab w:val="left" w:pos="6035"/>
        </w:tabs>
        <w:spacing w:line="360" w:lineRule="auto"/>
        <w:ind w:firstLine="2160"/>
        <w:jc w:val="both"/>
        <w:rPr>
          <w:b/>
          <w:bCs/>
          <w:sz w:val="30"/>
          <w:szCs w:val="30"/>
          <w:lang w:val="es-419"/>
        </w:rPr>
      </w:pPr>
      <w:r w:rsidRPr="00FE379F">
        <w:rPr>
          <w:b/>
          <w:bCs/>
          <w:sz w:val="30"/>
          <w:szCs w:val="30"/>
          <w:lang w:val="es-419"/>
        </w:rPr>
        <w:t>30</w:t>
      </w:r>
      <w:r w:rsidR="006D5DB7" w:rsidRPr="00FE379F">
        <w:rPr>
          <w:b/>
          <w:bCs/>
          <w:sz w:val="30"/>
          <w:szCs w:val="30"/>
          <w:lang w:val="es-419"/>
        </w:rPr>
        <w:t xml:space="preserve">.- </w:t>
      </w:r>
      <w:r w:rsidR="006D5DB7" w:rsidRPr="00FE379F">
        <w:rPr>
          <w:sz w:val="30"/>
          <w:szCs w:val="30"/>
          <w:lang w:val="es-419"/>
        </w:rPr>
        <w:t>De acuerdo con esta interpretación el conjunto de partidos políticos que integraron la coalición ganadora, con el 54.3</w:t>
      </w:r>
      <w:r w:rsidR="006D5DB7" w:rsidRPr="00FE379F">
        <w:rPr>
          <w:rFonts w:ascii="Arial" w:hAnsi="Arial" w:cs="Arial"/>
          <w:sz w:val="30"/>
          <w:szCs w:val="30"/>
          <w:lang w:val="es-419"/>
        </w:rPr>
        <w:t> </w:t>
      </w:r>
      <w:r w:rsidR="006D5DB7" w:rsidRPr="00FE379F">
        <w:rPr>
          <w:sz w:val="30"/>
          <w:szCs w:val="30"/>
          <w:lang w:val="es-419"/>
        </w:rPr>
        <w:t xml:space="preserve">% de </w:t>
      </w:r>
      <w:r w:rsidR="006D5DB7" w:rsidRPr="00FE379F">
        <w:rPr>
          <w:sz w:val="30"/>
          <w:szCs w:val="30"/>
          <w:lang w:val="es-419"/>
        </w:rPr>
        <w:lastRenderedPageBreak/>
        <w:t>la votaci</w:t>
      </w:r>
      <w:r w:rsidR="006D5DB7" w:rsidRPr="00FE379F">
        <w:rPr>
          <w:rFonts w:cs="Aptos"/>
          <w:sz w:val="30"/>
          <w:szCs w:val="30"/>
          <w:lang w:val="es-419"/>
        </w:rPr>
        <w:t>ó</w:t>
      </w:r>
      <w:r w:rsidR="006D5DB7" w:rsidRPr="00FE379F">
        <w:rPr>
          <w:sz w:val="30"/>
          <w:szCs w:val="30"/>
          <w:lang w:val="es-419"/>
        </w:rPr>
        <w:t>n total, obtendr</w:t>
      </w:r>
      <w:r w:rsidR="006D5DB7" w:rsidRPr="00FE379F">
        <w:rPr>
          <w:rFonts w:cs="Aptos"/>
          <w:sz w:val="30"/>
          <w:szCs w:val="30"/>
          <w:lang w:val="es-419"/>
        </w:rPr>
        <w:t>í</w:t>
      </w:r>
      <w:r w:rsidR="006D5DB7" w:rsidRPr="00FE379F">
        <w:rPr>
          <w:sz w:val="30"/>
          <w:szCs w:val="30"/>
          <w:lang w:val="es-419"/>
        </w:rPr>
        <w:t>an el 60</w:t>
      </w:r>
      <w:r w:rsidR="006D5DB7" w:rsidRPr="00FE379F">
        <w:rPr>
          <w:rFonts w:ascii="Arial" w:hAnsi="Arial" w:cs="Arial"/>
          <w:sz w:val="30"/>
          <w:szCs w:val="30"/>
          <w:lang w:val="es-419"/>
        </w:rPr>
        <w:t> </w:t>
      </w:r>
      <w:r w:rsidR="006D5DB7" w:rsidRPr="00FE379F">
        <w:rPr>
          <w:sz w:val="30"/>
          <w:szCs w:val="30"/>
          <w:lang w:val="es-419"/>
        </w:rPr>
        <w:t>% de las curules, es decir, una leg</w:t>
      </w:r>
      <w:r w:rsidR="006D5DB7" w:rsidRPr="00FE379F">
        <w:rPr>
          <w:rFonts w:cs="Aptos"/>
          <w:sz w:val="30"/>
          <w:szCs w:val="30"/>
          <w:lang w:val="es-419"/>
        </w:rPr>
        <w:t>í</w:t>
      </w:r>
      <w:r w:rsidR="006D5DB7" w:rsidRPr="00FE379F">
        <w:rPr>
          <w:sz w:val="30"/>
          <w:szCs w:val="30"/>
          <w:lang w:val="es-419"/>
        </w:rPr>
        <w:t>tima sobrerrepresentaci</w:t>
      </w:r>
      <w:r w:rsidR="006D5DB7" w:rsidRPr="00FE379F">
        <w:rPr>
          <w:rFonts w:cs="Aptos"/>
          <w:sz w:val="30"/>
          <w:szCs w:val="30"/>
          <w:lang w:val="es-419"/>
        </w:rPr>
        <w:t>ó</w:t>
      </w:r>
      <w:r w:rsidR="006D5DB7" w:rsidRPr="00FE379F">
        <w:rPr>
          <w:sz w:val="30"/>
          <w:szCs w:val="30"/>
          <w:lang w:val="es-419"/>
        </w:rPr>
        <w:t>n del 5.7</w:t>
      </w:r>
      <w:r w:rsidR="006D5DB7" w:rsidRPr="00FE379F">
        <w:rPr>
          <w:rFonts w:ascii="Arial" w:hAnsi="Arial" w:cs="Arial"/>
          <w:sz w:val="30"/>
          <w:szCs w:val="30"/>
          <w:lang w:val="es-419"/>
        </w:rPr>
        <w:t> </w:t>
      </w:r>
      <w:r w:rsidR="006D5DB7" w:rsidRPr="00FE379F">
        <w:rPr>
          <w:sz w:val="30"/>
          <w:szCs w:val="30"/>
          <w:lang w:val="es-419"/>
        </w:rPr>
        <w:t>%, en tanto que los partidos de oposici</w:t>
      </w:r>
      <w:r w:rsidR="006D5DB7" w:rsidRPr="00FE379F">
        <w:rPr>
          <w:rFonts w:cs="Aptos"/>
          <w:sz w:val="30"/>
          <w:szCs w:val="30"/>
          <w:lang w:val="es-419"/>
        </w:rPr>
        <w:t>ó</w:t>
      </w:r>
      <w:r w:rsidR="006D5DB7" w:rsidRPr="00FE379F">
        <w:rPr>
          <w:sz w:val="30"/>
          <w:szCs w:val="30"/>
          <w:lang w:val="es-419"/>
        </w:rPr>
        <w:t>n, con el 41</w:t>
      </w:r>
      <w:r w:rsidR="006D5DB7" w:rsidRPr="00FE379F">
        <w:rPr>
          <w:rFonts w:ascii="Arial" w:hAnsi="Arial" w:cs="Arial"/>
          <w:sz w:val="30"/>
          <w:szCs w:val="30"/>
          <w:lang w:val="es-419"/>
        </w:rPr>
        <w:t> </w:t>
      </w:r>
      <w:r w:rsidR="006D5DB7" w:rsidRPr="00FE379F">
        <w:rPr>
          <w:sz w:val="30"/>
          <w:szCs w:val="30"/>
          <w:lang w:val="es-419"/>
        </w:rPr>
        <w:t>% de la votaci</w:t>
      </w:r>
      <w:r w:rsidR="006D5DB7" w:rsidRPr="00FE379F">
        <w:rPr>
          <w:rFonts w:cs="Aptos"/>
          <w:sz w:val="30"/>
          <w:szCs w:val="30"/>
          <w:lang w:val="es-419"/>
        </w:rPr>
        <w:t>ó</w:t>
      </w:r>
      <w:r w:rsidR="006D5DB7" w:rsidRPr="00FE379F">
        <w:rPr>
          <w:sz w:val="30"/>
          <w:szCs w:val="30"/>
          <w:lang w:val="es-419"/>
        </w:rPr>
        <w:t>n, estar</w:t>
      </w:r>
      <w:r w:rsidR="006D5DB7" w:rsidRPr="00FE379F">
        <w:rPr>
          <w:rFonts w:cs="Aptos"/>
          <w:sz w:val="30"/>
          <w:szCs w:val="30"/>
          <w:lang w:val="es-419"/>
        </w:rPr>
        <w:t>í</w:t>
      </w:r>
      <w:r w:rsidR="006D5DB7" w:rsidRPr="00FE379F">
        <w:rPr>
          <w:sz w:val="30"/>
          <w:szCs w:val="30"/>
          <w:lang w:val="es-419"/>
        </w:rPr>
        <w:t>an 5 IDEM al 1. subrepresentados sólo en 1</w:t>
      </w:r>
      <w:r w:rsidR="006D5DB7" w:rsidRPr="00FE379F">
        <w:rPr>
          <w:rFonts w:ascii="Arial" w:hAnsi="Arial" w:cs="Arial"/>
          <w:sz w:val="30"/>
          <w:szCs w:val="30"/>
          <w:lang w:val="es-419"/>
        </w:rPr>
        <w:t> </w:t>
      </w:r>
      <w:r w:rsidR="006D5DB7" w:rsidRPr="00FE379F">
        <w:rPr>
          <w:sz w:val="30"/>
          <w:szCs w:val="30"/>
          <w:lang w:val="es-419"/>
        </w:rPr>
        <w:t>%. Sin duda, 65 esta interpretaci</w:t>
      </w:r>
      <w:r w:rsidR="006D5DB7" w:rsidRPr="00FE379F">
        <w:rPr>
          <w:rFonts w:cs="Aptos"/>
          <w:sz w:val="30"/>
          <w:szCs w:val="30"/>
          <w:lang w:val="es-419"/>
        </w:rPr>
        <w:t>ó</w:t>
      </w:r>
      <w:r w:rsidR="006D5DB7" w:rsidRPr="00FE379F">
        <w:rPr>
          <w:sz w:val="30"/>
          <w:szCs w:val="30"/>
          <w:lang w:val="es-419"/>
        </w:rPr>
        <w:t>n es la que mejor atiende el principio democr</w:t>
      </w:r>
      <w:r w:rsidR="006D5DB7" w:rsidRPr="00FE379F">
        <w:rPr>
          <w:rFonts w:cs="Aptos"/>
          <w:sz w:val="30"/>
          <w:szCs w:val="30"/>
          <w:lang w:val="es-419"/>
        </w:rPr>
        <w:t>á</w:t>
      </w:r>
      <w:r w:rsidR="006D5DB7" w:rsidRPr="00FE379F">
        <w:rPr>
          <w:sz w:val="30"/>
          <w:szCs w:val="30"/>
          <w:lang w:val="es-419"/>
        </w:rPr>
        <w:t>tico y los de representatividad y proporcionalidad, pues se acerca m</w:t>
      </w:r>
      <w:r w:rsidR="006D5DB7" w:rsidRPr="00FE379F">
        <w:rPr>
          <w:rFonts w:cs="Aptos"/>
          <w:sz w:val="30"/>
          <w:szCs w:val="30"/>
          <w:lang w:val="es-419"/>
        </w:rPr>
        <w:t>á</w:t>
      </w:r>
      <w:r w:rsidR="006D5DB7" w:rsidRPr="00FE379F">
        <w:rPr>
          <w:sz w:val="30"/>
          <w:szCs w:val="30"/>
          <w:lang w:val="es-419"/>
        </w:rPr>
        <w:t>s a la voluntad real del electorado, por lo que debe preferirse. 6 29. Y tambi</w:t>
      </w:r>
      <w:r w:rsidR="006D5DB7" w:rsidRPr="00FE379F">
        <w:rPr>
          <w:rFonts w:cs="Aptos"/>
          <w:sz w:val="30"/>
          <w:szCs w:val="30"/>
          <w:lang w:val="es-419"/>
        </w:rPr>
        <w:t>é</w:t>
      </w:r>
      <w:r w:rsidR="006D5DB7" w:rsidRPr="00FE379F">
        <w:rPr>
          <w:sz w:val="30"/>
          <w:szCs w:val="30"/>
          <w:lang w:val="es-419"/>
        </w:rPr>
        <w:t>n, cabe se</w:t>
      </w:r>
      <w:r w:rsidR="006D5DB7" w:rsidRPr="00FE379F">
        <w:rPr>
          <w:rFonts w:cs="Aptos"/>
          <w:sz w:val="30"/>
          <w:szCs w:val="30"/>
          <w:lang w:val="es-419"/>
        </w:rPr>
        <w:t>ñ</w:t>
      </w:r>
      <w:r w:rsidR="006D5DB7" w:rsidRPr="00FE379F">
        <w:rPr>
          <w:sz w:val="30"/>
          <w:szCs w:val="30"/>
          <w:lang w:val="es-419"/>
        </w:rPr>
        <w:t>alar, que la jurisprudencia P./J. 79/98 de la Suprema Corte de Justicia de la Naci</w:t>
      </w:r>
      <w:r w:rsidR="006D5DB7" w:rsidRPr="00FE379F">
        <w:rPr>
          <w:rFonts w:cs="Aptos"/>
          <w:sz w:val="30"/>
          <w:szCs w:val="30"/>
          <w:lang w:val="es-419"/>
        </w:rPr>
        <w:t>ó</w:t>
      </w:r>
      <w:r w:rsidR="006D5DB7" w:rsidRPr="00FE379F">
        <w:rPr>
          <w:sz w:val="30"/>
          <w:szCs w:val="30"/>
          <w:lang w:val="es-419"/>
        </w:rPr>
        <w:t>n que es obligatoria para la Sala Superior Electoral, establece que el an</w:t>
      </w:r>
      <w:r w:rsidR="006D5DB7" w:rsidRPr="00FE379F">
        <w:rPr>
          <w:rFonts w:cs="Aptos"/>
          <w:sz w:val="30"/>
          <w:szCs w:val="30"/>
          <w:lang w:val="es-419"/>
        </w:rPr>
        <w:t>á</w:t>
      </w:r>
      <w:r w:rsidR="006D5DB7" w:rsidRPr="00FE379F">
        <w:rPr>
          <w:sz w:val="30"/>
          <w:szCs w:val="30"/>
          <w:lang w:val="es-419"/>
        </w:rPr>
        <w:t>lisis del principio de RP *debe hacerse atendiendo no s</w:t>
      </w:r>
      <w:r w:rsidR="006D5DB7" w:rsidRPr="00FE379F">
        <w:rPr>
          <w:rFonts w:cs="Aptos"/>
          <w:sz w:val="30"/>
          <w:szCs w:val="30"/>
          <w:lang w:val="es-419"/>
        </w:rPr>
        <w:t>ó</w:t>
      </w:r>
      <w:r w:rsidR="006D5DB7" w:rsidRPr="00FE379F">
        <w:rPr>
          <w:sz w:val="30"/>
          <w:szCs w:val="30"/>
          <w:lang w:val="es-419"/>
        </w:rPr>
        <w:t>lo al texto literal, sino tambi</w:t>
      </w:r>
      <w:r w:rsidR="006D5DB7" w:rsidRPr="00FE379F">
        <w:rPr>
          <w:rFonts w:cs="Aptos"/>
          <w:sz w:val="30"/>
          <w:szCs w:val="30"/>
          <w:lang w:val="es-419"/>
        </w:rPr>
        <w:t>é</w:t>
      </w:r>
      <w:r w:rsidR="006D5DB7" w:rsidRPr="00FE379F">
        <w:rPr>
          <w:sz w:val="30"/>
          <w:szCs w:val="30"/>
          <w:lang w:val="es-419"/>
        </w:rPr>
        <w:t xml:space="preserve">n al contexto de la propia norma que establece un sistema genérico con reglas diversas que deben analizarse armónicamente, pues no puede comprender el principio referido atendiendo a una sola de éstas, sino en su conjunto.* Esa jurisprudencia también señala que deben atenderse los fines y objetivos que se persiguen con él y el valor del pluralismo político que tutela a efecto de determinar si efectivamente la disposición combatida inmersa en su contexto normativo hace vigente ese principio conforme a las bases generales que lo tutelan. Por tanto, la interpretación literal no es la única que debe atenderse en RP. Otro dato relevante sobre el contexto de esa jurisprudencia *se derivó de la acción de inconstitucionalidad 6/2008, la cual promovió en su momento el PRD.* La Sala Superior en abril de 2021, resolvió el recurso de apelación SUPRAP-68/2021 y acumulados, donde estableció que *frente a la colisión entre </w:t>
      </w:r>
      <w:r w:rsidR="006D5DB7" w:rsidRPr="00FE379F">
        <w:rPr>
          <w:sz w:val="30"/>
          <w:szCs w:val="30"/>
          <w:lang w:val="es-419"/>
        </w:rPr>
        <w:lastRenderedPageBreak/>
        <w:t xml:space="preserve">el principio de autodeterminación de los partidos políticos y el de RP, debe prevalecer este último, ya que el límite de la capacidad de los partidos de autodeterminarse está sujeto al respeto a los principios y reglas en el proceso 6IDEM al 1 66 de elecciones. Enfatizó que las autoridades electorales deben garantizar los principios constitucionales democráticos de pluralidad, proporcionalidad, equidad y otros, para evitar distorsiones. Así, la Sala Superior, acorde con la jurisprudencia referida y su propio precedente, tendría que corregir y hacer la asignación de diputados, evitando la sobrerrepresentación de la coalición y, así *impedir la </w:t>
      </w:r>
      <w:proofErr w:type="spellStart"/>
      <w:r w:rsidR="006D5DB7" w:rsidRPr="00FE379F">
        <w:rPr>
          <w:sz w:val="30"/>
          <w:szCs w:val="30"/>
          <w:lang w:val="es-419"/>
        </w:rPr>
        <w:t>sobrerepresentación</w:t>
      </w:r>
      <w:proofErr w:type="spellEnd"/>
      <w:r w:rsidR="006D5DB7" w:rsidRPr="00FE379F">
        <w:rPr>
          <w:sz w:val="30"/>
          <w:szCs w:val="30"/>
          <w:lang w:val="es-419"/>
        </w:rPr>
        <w:t xml:space="preserve"> en perjuicio de aquellos ciudadanos que votaron por los partidos que no la conforman.* Más aún, el tercer párrafo del artículo 41 de la CPEUM señala que el proceso electoral debe realizarse mediante “elecciones auténticas”, lo que debe entenderse como el reflejo de manera cierta y positiva en el resultado de los comicios. La autenticidad de las elecciones implica que el sufragio tenga como efecto que la integración de la Cámara de Diputados corresponda realmente con la voluntad popular.</w:t>
      </w:r>
      <w:r w:rsidR="006D5DB7" w:rsidRPr="00FE379F">
        <w:rPr>
          <w:b/>
          <w:bCs/>
          <w:sz w:val="30"/>
          <w:szCs w:val="30"/>
          <w:lang w:val="es-419"/>
        </w:rPr>
        <w:t xml:space="preserve"> </w:t>
      </w:r>
    </w:p>
    <w:p w14:paraId="32EAD8AA" w14:textId="0C52D349" w:rsidR="00595E2C" w:rsidRPr="00FE379F" w:rsidRDefault="00C952B8" w:rsidP="00B04557">
      <w:pPr>
        <w:spacing w:line="360" w:lineRule="auto"/>
        <w:ind w:firstLine="2160"/>
        <w:jc w:val="both"/>
        <w:rPr>
          <w:rFonts w:cs="Arial"/>
          <w:sz w:val="30"/>
          <w:szCs w:val="30"/>
          <w:lang w:val="es-419"/>
        </w:rPr>
      </w:pPr>
      <w:r w:rsidRPr="00FE379F">
        <w:rPr>
          <w:b/>
          <w:bCs/>
          <w:sz w:val="30"/>
          <w:szCs w:val="30"/>
          <w:lang w:val="es-419"/>
        </w:rPr>
        <w:t>31</w:t>
      </w:r>
      <w:r w:rsidR="00595E2C" w:rsidRPr="00FE379F">
        <w:rPr>
          <w:b/>
          <w:bCs/>
          <w:sz w:val="30"/>
          <w:szCs w:val="30"/>
          <w:lang w:val="es-419"/>
        </w:rPr>
        <w:t xml:space="preserve">.- </w:t>
      </w:r>
      <w:r w:rsidR="00595E2C" w:rsidRPr="00FE379F">
        <w:rPr>
          <w:rFonts w:cs="Arial"/>
          <w:sz w:val="30"/>
          <w:szCs w:val="30"/>
          <w:lang w:val="es-419"/>
        </w:rPr>
        <w:t>De la secuencia indicada se advierte que el texto original del artículo 54 no define el sistema electoral, sino remite a las leyes secundarias, que se inclinaron por las elecciones por el principio de mayoría en su totalidad.</w:t>
      </w:r>
    </w:p>
    <w:p w14:paraId="2AD62E6C" w14:textId="54B04DC3" w:rsidR="00595E2C" w:rsidRPr="00FE379F" w:rsidRDefault="005C2418" w:rsidP="00595E2C">
      <w:pPr>
        <w:spacing w:line="360" w:lineRule="auto"/>
        <w:ind w:firstLine="708"/>
        <w:jc w:val="both"/>
        <w:rPr>
          <w:rFonts w:cs="Arial"/>
          <w:sz w:val="30"/>
          <w:szCs w:val="30"/>
          <w:lang w:val="es-419"/>
        </w:rPr>
      </w:pPr>
      <w:r w:rsidRPr="00FE379F">
        <w:rPr>
          <w:rFonts w:cs="Arial"/>
          <w:sz w:val="30"/>
          <w:szCs w:val="30"/>
          <w:lang w:val="es-419"/>
        </w:rPr>
        <w:t xml:space="preserve">- </w:t>
      </w:r>
      <w:r w:rsidR="00595E2C" w:rsidRPr="00FE379F">
        <w:rPr>
          <w:rFonts w:cs="Arial"/>
          <w:sz w:val="30"/>
          <w:szCs w:val="30"/>
          <w:lang w:val="es-419"/>
        </w:rPr>
        <w:t xml:space="preserve">Las reformas de 1963 y 1972 conservaron el régimen de partido hegemónico, y solo lo matizaron con la presencia en el órgano legislativo </w:t>
      </w:r>
      <w:r w:rsidR="00595E2C" w:rsidRPr="00FE379F">
        <w:rPr>
          <w:rFonts w:cs="Arial"/>
          <w:sz w:val="30"/>
          <w:szCs w:val="30"/>
          <w:lang w:val="es-419"/>
        </w:rPr>
        <w:lastRenderedPageBreak/>
        <w:t>de un insignificante número de diputados de los partidos de oposición, con un carácter testimonial y fuerza exigua por insuficiente para impactar en la toma de decisiones camerales.</w:t>
      </w:r>
    </w:p>
    <w:p w14:paraId="75BFA8BE" w14:textId="54E1E70B" w:rsidR="00595E2C" w:rsidRPr="00FE379F" w:rsidRDefault="005C2418" w:rsidP="00595E2C">
      <w:pPr>
        <w:spacing w:line="360" w:lineRule="auto"/>
        <w:ind w:firstLine="708"/>
        <w:jc w:val="both"/>
        <w:rPr>
          <w:rFonts w:cs="Arial"/>
          <w:sz w:val="30"/>
          <w:szCs w:val="30"/>
          <w:lang w:val="es-419"/>
        </w:rPr>
      </w:pPr>
      <w:r w:rsidRPr="00FE379F">
        <w:rPr>
          <w:rFonts w:cs="Arial"/>
          <w:sz w:val="30"/>
          <w:szCs w:val="30"/>
          <w:lang w:val="es-419"/>
        </w:rPr>
        <w:t xml:space="preserve">- </w:t>
      </w:r>
      <w:r w:rsidR="00595E2C" w:rsidRPr="00FE379F">
        <w:rPr>
          <w:rFonts w:cs="Arial"/>
          <w:sz w:val="30"/>
          <w:szCs w:val="30"/>
          <w:lang w:val="es-419"/>
        </w:rPr>
        <w:t>La reforma de 1977 incursionó, por vez primera, en el principio de representación proporcional para elegir a cien de los cuatrocientos diputados que integraban la Cámara, pero en realidad conservó el régimen de partido hegemónico, al negar el derecho de asignación a los partidos que hubieran obtenido sesenta diputados o más por el principio de mayoría, y reducir la asignación al cincuenta por ciento si dos o más partidos obtuvieran en conjunto noventa o más constancias de mayoría, lo que se reflejó rotundamente en los procesos electorales regidos por dichas bases.</w:t>
      </w:r>
    </w:p>
    <w:p w14:paraId="69A8565F" w14:textId="5F29B519" w:rsidR="00595E2C" w:rsidRPr="00FE379F" w:rsidRDefault="005C2418" w:rsidP="00595E2C">
      <w:pPr>
        <w:spacing w:line="360" w:lineRule="auto"/>
        <w:ind w:firstLine="708"/>
        <w:jc w:val="both"/>
        <w:rPr>
          <w:rFonts w:cs="Arial"/>
          <w:sz w:val="30"/>
          <w:szCs w:val="30"/>
          <w:lang w:val="es-419"/>
        </w:rPr>
      </w:pPr>
      <w:r w:rsidRPr="00FE379F">
        <w:rPr>
          <w:rFonts w:cs="Arial"/>
          <w:sz w:val="30"/>
          <w:szCs w:val="30"/>
          <w:lang w:val="es-419"/>
        </w:rPr>
        <w:t xml:space="preserve">- </w:t>
      </w:r>
      <w:r w:rsidR="00595E2C" w:rsidRPr="00FE379F">
        <w:rPr>
          <w:rFonts w:cs="Arial"/>
          <w:sz w:val="30"/>
          <w:szCs w:val="30"/>
          <w:lang w:val="es-419"/>
        </w:rPr>
        <w:t>En la reforma de 1986 se lograron avances importantes respecto al principio de la representación proporcional.</w:t>
      </w:r>
    </w:p>
    <w:p w14:paraId="64653E3F" w14:textId="77777777" w:rsidR="00595E2C" w:rsidRPr="00FE379F" w:rsidRDefault="00595E2C" w:rsidP="005C2418">
      <w:pPr>
        <w:spacing w:line="360" w:lineRule="auto"/>
        <w:ind w:firstLine="2160"/>
        <w:jc w:val="both"/>
        <w:rPr>
          <w:rFonts w:cs="Arial"/>
          <w:sz w:val="30"/>
          <w:szCs w:val="30"/>
          <w:lang w:val="es-419"/>
        </w:rPr>
      </w:pPr>
      <w:r w:rsidRPr="00FE379F">
        <w:rPr>
          <w:rFonts w:cs="Arial"/>
          <w:sz w:val="30"/>
          <w:szCs w:val="30"/>
          <w:lang w:val="es-419"/>
        </w:rPr>
        <w:t xml:space="preserve">Primero, al excluir de la asignación al  partido político que obtuviera  el 51% o más de la votación nacional efectiva, y su número de constancias de mayoría relativa representara un porcentaje del total de la Cámara, que fuera superior o igual a su porcentaje de votos, así como al que hubiera obtenido menos del 51% de la votación nacional efectiva y su número de constancias de mayoría relativa fuera igual o mayor a la mitad más uno de los miembros de la cámara, con lo que se le permitía al partido mayoritario tomar las decisiones ordinarias en la Cámara, especialmente la expedición de leyes secundarias o la </w:t>
      </w:r>
      <w:r w:rsidRPr="00FE379F">
        <w:rPr>
          <w:rFonts w:cs="Arial"/>
          <w:sz w:val="30"/>
          <w:szCs w:val="30"/>
          <w:lang w:val="es-419"/>
        </w:rPr>
        <w:lastRenderedPageBreak/>
        <w:t>aprobación del presupuesto, pero no las decisiones fundamentales en que se requiriera una votación calificada de dos terceras partes de votos, mediante la proscripción de la sobrerrepresentación en los dos supuestos. Esto es, aquí no se toleró la sobrerrepresentación en medida alguna.</w:t>
      </w:r>
    </w:p>
    <w:p w14:paraId="198652F2" w14:textId="0A1B0BB3" w:rsidR="00595E2C" w:rsidRPr="00FE379F" w:rsidRDefault="00595E2C" w:rsidP="00C952B8">
      <w:pPr>
        <w:spacing w:line="360" w:lineRule="auto"/>
        <w:ind w:firstLine="2160"/>
        <w:jc w:val="both"/>
        <w:rPr>
          <w:rFonts w:cs="Arial"/>
          <w:sz w:val="30"/>
          <w:szCs w:val="30"/>
          <w:lang w:val="es-419"/>
        </w:rPr>
      </w:pPr>
      <w:r w:rsidRPr="00FE379F">
        <w:rPr>
          <w:rFonts w:cs="Arial"/>
          <w:sz w:val="30"/>
          <w:szCs w:val="30"/>
          <w:lang w:val="es-419"/>
        </w:rPr>
        <w:t xml:space="preserve"> Por otra parte, al partido político que alcanzara el 51% de la votación nacional efectiva y un número de constancias de mayoría que representara un porcentaje de diputados en la Cámara que fuera inferior a su porcentaje de votación, se le otorgaba el derecho a participar en la distribución de diputados electos según el principio de representación proporcional, pero solo hasta que la suma de diputados obtenidos por ambos principios representara el mismo porcentaje de votos, lo que se apegaba claramente al principio de proporcionalidad pura: cuantos votos tantos diputados, sin ninguna posibilidad de sobrerrepresentación. </w:t>
      </w:r>
    </w:p>
    <w:p w14:paraId="269DC7D3" w14:textId="77777777" w:rsidR="00595E2C" w:rsidRPr="00FE379F" w:rsidRDefault="00595E2C" w:rsidP="005C2418">
      <w:pPr>
        <w:spacing w:line="360" w:lineRule="auto"/>
        <w:ind w:firstLine="2160"/>
        <w:jc w:val="both"/>
        <w:rPr>
          <w:rFonts w:cs="Arial"/>
          <w:sz w:val="30"/>
          <w:szCs w:val="30"/>
          <w:lang w:val="es-419"/>
        </w:rPr>
      </w:pPr>
      <w:r w:rsidRPr="00FE379F">
        <w:rPr>
          <w:rFonts w:cs="Arial"/>
          <w:sz w:val="30"/>
          <w:szCs w:val="30"/>
          <w:lang w:val="es-419"/>
        </w:rPr>
        <w:t>En cambio, aunque se limitaba al partido que obtuviera una votación apabullante, superior al setenta por ciento, con la proscripción de obtener más de 350 diputados, con lo que se le imponía una subrepresentación, como acción afirmativa, todavía se admitía la posibilidad de que una sola fuerza política tomara las decisiones fundamentales que requieren votación calificada.</w:t>
      </w:r>
    </w:p>
    <w:p w14:paraId="599059B4" w14:textId="77777777" w:rsidR="00595E2C" w:rsidRPr="00FE379F" w:rsidRDefault="00595E2C" w:rsidP="005C2418">
      <w:pPr>
        <w:spacing w:line="360" w:lineRule="auto"/>
        <w:ind w:firstLine="2160"/>
        <w:jc w:val="both"/>
        <w:rPr>
          <w:rFonts w:cs="Arial"/>
          <w:sz w:val="30"/>
          <w:szCs w:val="30"/>
          <w:lang w:val="es-419"/>
        </w:rPr>
      </w:pPr>
      <w:r w:rsidRPr="00FE379F">
        <w:rPr>
          <w:rFonts w:cs="Arial"/>
          <w:sz w:val="30"/>
          <w:szCs w:val="30"/>
          <w:lang w:val="es-419"/>
        </w:rPr>
        <w:t xml:space="preserve">Asimismo consagró la llamada cláusula de gobernabilidad, al disponer que,  si ningún partido obtuviera el 51% de la </w:t>
      </w:r>
      <w:r w:rsidRPr="00FE379F">
        <w:rPr>
          <w:rFonts w:cs="Arial"/>
          <w:sz w:val="30"/>
          <w:szCs w:val="30"/>
          <w:lang w:val="es-419"/>
        </w:rPr>
        <w:lastRenderedPageBreak/>
        <w:t xml:space="preserve">votación nacional efectiva y ninguno alcanzara, con sus constancias de mayoría relativa, la mitad más uno de los miembros de la Cámara, al partido con más constancias de mayoría le serían asignados diputados de representación proporcional, hasta alcanzar la mayoría absoluta de la Cámara, lo que evidentemente era contrario al principio de proporcionalidad, al dejar abierta la posibilidad de que, verbigracia, en una contienda entre cuatro o cinco partidos políticos, uno obtuviera un porcentaje de la votación efectiva mayoritaria equivalente al veintiséis o veintisiete por ciento, y con ello se le asignaran 150 constancias de mayoría, en aras de garantizarle la gobernabilidad. Sin embargo, debe destacarse que, aún con esta medida, el partido gobernante no quedaría en aptitud de tomar las decisiones fundamentales que requieren las dos terceras partes de votos en la Cámara.  </w:t>
      </w:r>
    </w:p>
    <w:p w14:paraId="30BB8523" w14:textId="0C992EF1" w:rsidR="00595E2C" w:rsidRPr="00FE379F" w:rsidRDefault="00595E2C" w:rsidP="005C2418">
      <w:pPr>
        <w:pStyle w:val="ListParagraph"/>
        <w:numPr>
          <w:ilvl w:val="0"/>
          <w:numId w:val="3"/>
        </w:numPr>
        <w:spacing w:line="360" w:lineRule="auto"/>
        <w:ind w:left="0" w:firstLine="708"/>
        <w:jc w:val="both"/>
        <w:rPr>
          <w:rFonts w:cs="Arial"/>
          <w:sz w:val="30"/>
          <w:szCs w:val="30"/>
          <w:lang w:val="es-419"/>
        </w:rPr>
      </w:pPr>
      <w:r w:rsidRPr="00FE379F">
        <w:rPr>
          <w:rFonts w:cs="Arial"/>
          <w:sz w:val="30"/>
          <w:szCs w:val="30"/>
          <w:lang w:val="es-419"/>
        </w:rPr>
        <w:t>En la reforma de 1993 se destaca la supresión de la cláusula de gobernabilidad.</w:t>
      </w:r>
    </w:p>
    <w:p w14:paraId="0C9DA1B2" w14:textId="0234B776" w:rsidR="00595E2C" w:rsidRPr="00FE379F" w:rsidRDefault="00595E2C" w:rsidP="005C2418">
      <w:pPr>
        <w:spacing w:line="360" w:lineRule="auto"/>
        <w:ind w:firstLine="2160"/>
        <w:jc w:val="both"/>
        <w:rPr>
          <w:rFonts w:cs="Arial"/>
          <w:sz w:val="30"/>
          <w:szCs w:val="30"/>
          <w:lang w:val="es-419"/>
        </w:rPr>
      </w:pPr>
      <w:r w:rsidRPr="00FE379F">
        <w:rPr>
          <w:rFonts w:cs="Arial"/>
          <w:b/>
          <w:bCs/>
          <w:sz w:val="30"/>
          <w:szCs w:val="30"/>
          <w:lang w:val="es-419"/>
        </w:rPr>
        <w:t>Esto cobra singular importancia para la interpretación y aplicación sucesivas de la normatividad electoral</w:t>
      </w:r>
      <w:r w:rsidRPr="00FE379F">
        <w:rPr>
          <w:rFonts w:cs="Arial"/>
          <w:sz w:val="30"/>
          <w:szCs w:val="30"/>
          <w:lang w:val="es-419"/>
        </w:rPr>
        <w:t xml:space="preserve">, porque cualquiera de ellas que directa o enmascaradamente </w:t>
      </w:r>
      <w:r w:rsidRPr="00FE379F">
        <w:rPr>
          <w:rFonts w:cs="Arial"/>
          <w:b/>
          <w:bCs/>
          <w:sz w:val="30"/>
          <w:szCs w:val="30"/>
          <w:lang w:val="es-419"/>
        </w:rPr>
        <w:t xml:space="preserve">recupere una cláusula de gobernabilidad o un premio a la mayoría, debe considerarse necesariamente contraria al sistema electoral vigente. </w:t>
      </w:r>
      <w:r w:rsidRPr="00FE379F">
        <w:rPr>
          <w:rFonts w:cs="Arial"/>
          <w:sz w:val="30"/>
          <w:szCs w:val="30"/>
          <w:lang w:val="es-419"/>
        </w:rPr>
        <w:t xml:space="preserve">Y con mayor razón si, como en el caso, no solo lleva a la obtención de la mayoría absoluta </w:t>
      </w:r>
      <w:r w:rsidR="005C2418" w:rsidRPr="00FE379F">
        <w:rPr>
          <w:rFonts w:cs="Arial"/>
          <w:sz w:val="30"/>
          <w:szCs w:val="30"/>
          <w:lang w:val="es-419"/>
        </w:rPr>
        <w:t>e</w:t>
      </w:r>
      <w:r w:rsidRPr="00FE379F">
        <w:rPr>
          <w:rFonts w:cs="Arial"/>
          <w:sz w:val="30"/>
          <w:szCs w:val="30"/>
          <w:lang w:val="es-419"/>
        </w:rPr>
        <w:t>n la Cámara, sino mayorías calificadas.</w:t>
      </w:r>
    </w:p>
    <w:p w14:paraId="39AD63D1" w14:textId="509237D1" w:rsidR="00595E2C" w:rsidRPr="00FE379F" w:rsidRDefault="00595E2C" w:rsidP="005C2418">
      <w:pPr>
        <w:pStyle w:val="ListParagraph"/>
        <w:numPr>
          <w:ilvl w:val="0"/>
          <w:numId w:val="3"/>
        </w:numPr>
        <w:spacing w:line="360" w:lineRule="auto"/>
        <w:ind w:left="0" w:firstLine="708"/>
        <w:jc w:val="both"/>
        <w:rPr>
          <w:rFonts w:cs="Arial"/>
          <w:sz w:val="30"/>
          <w:szCs w:val="30"/>
          <w:lang w:val="es-419"/>
        </w:rPr>
      </w:pPr>
      <w:r w:rsidRPr="00FE379F">
        <w:rPr>
          <w:rFonts w:cs="Arial"/>
          <w:sz w:val="30"/>
          <w:szCs w:val="30"/>
          <w:lang w:val="es-419"/>
        </w:rPr>
        <w:lastRenderedPageBreak/>
        <w:t>La reforma de 1996 fue definitiva en la configuración del sistema electoral y de sus consecuencias, porque: conservó la composición de la Cámara con 300 diputados de mayoría relativa y 200 de representación proporcional; concedió derecho a participar en la asignación por representación proporcional a todos los partidos que cumplieran con los requisitos previstos en las fracciones I y II, independiente y adicionalmente a las constancias de mayoría relativa que hubiesen obtenido sus candidatos, de acuerdo con su votación nacional emitida; pero a la vez, estableció el techo que podría alcanzar cada uno, mediante dos límites, que implican verdaderas acciones afirmativas: el primero al reducir el número máximo de diputados con que podría contar un partido político a 300 diputados por ambos principios, y el segundo en que ninguno pudiera contar con un número de diputados por ambos principios, que represente un porcentaje del total de la Cámara, que exceda en ocho puntos a su porcentaje de votación nacional emitida, lo que se ha venido interpretando y aplicando incorrectamente como se desarrolla en otros agravios de esta demanda, y de este límite solo quedaron exceptuados los que lo rebasaran con sus solos triunfos ganados por mayoría relativa, que por eso no se le pueden deducir, pero, insistimos, esos triunfos deben haberse obtenido con una votación preponderante otorgada al partido y no a otro distinto.</w:t>
      </w:r>
    </w:p>
    <w:p w14:paraId="2F95591A" w14:textId="1DE40372" w:rsidR="00595E2C" w:rsidRPr="00FE379F" w:rsidRDefault="00054881" w:rsidP="005C2418">
      <w:pPr>
        <w:spacing w:line="360" w:lineRule="auto"/>
        <w:ind w:firstLine="2160"/>
        <w:jc w:val="both"/>
        <w:rPr>
          <w:rFonts w:cs="Arial"/>
          <w:sz w:val="30"/>
          <w:szCs w:val="30"/>
          <w:lang w:val="es-419"/>
        </w:rPr>
      </w:pPr>
      <w:r w:rsidRPr="00FE379F">
        <w:rPr>
          <w:rFonts w:cs="Arial"/>
          <w:b/>
          <w:bCs/>
          <w:sz w:val="30"/>
          <w:szCs w:val="30"/>
          <w:lang w:val="es-419"/>
        </w:rPr>
        <w:t xml:space="preserve">32.- </w:t>
      </w:r>
      <w:r w:rsidR="00595E2C" w:rsidRPr="00FE379F">
        <w:rPr>
          <w:rFonts w:cs="Arial"/>
          <w:sz w:val="30"/>
          <w:szCs w:val="30"/>
          <w:lang w:val="es-419"/>
        </w:rPr>
        <w:t xml:space="preserve">Es importante destacar que esta reforma fue el producto de un  gran consenso y aprobación final de los liderazgos de </w:t>
      </w:r>
      <w:r w:rsidR="00595E2C" w:rsidRPr="00FE379F">
        <w:rPr>
          <w:rFonts w:cs="Arial"/>
          <w:sz w:val="30"/>
          <w:szCs w:val="30"/>
          <w:lang w:val="es-419"/>
        </w:rPr>
        <w:lastRenderedPageBreak/>
        <w:t>todos los partidos políticos nacionales con representación en el Congreso, quienes suscribieron una iniciativa común, que con seguridad fue objeto de una ponderación satisfactoria para todos, a grado tal que decidieron incorporarla como principio constitucional respecto a las decisiones más trascendentes de la Cámara, para las que se exige la votación calificada del Congreso, como son especialmente las reformas constitucionales.</w:t>
      </w:r>
    </w:p>
    <w:p w14:paraId="7A9C021F" w14:textId="7777DBEC" w:rsidR="00595E2C" w:rsidRPr="00FE379F" w:rsidRDefault="00595E2C" w:rsidP="00E700EB">
      <w:pPr>
        <w:spacing w:line="360" w:lineRule="auto"/>
        <w:ind w:firstLine="2160"/>
        <w:jc w:val="both"/>
        <w:rPr>
          <w:rFonts w:cs="Arial"/>
          <w:sz w:val="30"/>
          <w:szCs w:val="30"/>
          <w:lang w:val="es-419"/>
        </w:rPr>
      </w:pPr>
      <w:r w:rsidRPr="00FE379F">
        <w:rPr>
          <w:rFonts w:cs="Arial"/>
          <w:sz w:val="30"/>
          <w:szCs w:val="30"/>
          <w:lang w:val="es-419"/>
        </w:rPr>
        <w:t>Así lo expresaron, directa y claramente, en la propia iniciativa, en la que se lee:</w:t>
      </w:r>
    </w:p>
    <w:p w14:paraId="4E0A54D3" w14:textId="77777777" w:rsidR="00595E2C" w:rsidRPr="00FE379F" w:rsidRDefault="00595E2C" w:rsidP="00E700EB">
      <w:pPr>
        <w:spacing w:line="240" w:lineRule="auto"/>
        <w:ind w:left="720" w:right="720"/>
        <w:jc w:val="both"/>
        <w:rPr>
          <w:rFonts w:cs="Arial"/>
          <w:b/>
          <w:bCs/>
          <w:i/>
          <w:iCs/>
          <w:sz w:val="30"/>
          <w:szCs w:val="30"/>
          <w:lang w:val="es-419"/>
        </w:rPr>
      </w:pPr>
      <w:r w:rsidRPr="00FE379F">
        <w:rPr>
          <w:rFonts w:cs="Arial"/>
          <w:b/>
          <w:bCs/>
          <w:i/>
          <w:iCs/>
          <w:sz w:val="30"/>
          <w:szCs w:val="30"/>
          <w:lang w:val="es-419"/>
        </w:rPr>
        <w:t xml:space="preserve">“A partir de la promulgación de esta reforma toda decisión fundamental para la República que tenga rango constitucional, debe contar invariablemente con el apoyo de legisladores de más de un partido político” </w:t>
      </w:r>
    </w:p>
    <w:p w14:paraId="26317FB5" w14:textId="77777777" w:rsidR="00595E2C" w:rsidRPr="00FE379F" w:rsidRDefault="00595E2C" w:rsidP="00E700EB">
      <w:pPr>
        <w:spacing w:line="360" w:lineRule="auto"/>
        <w:ind w:firstLine="2160"/>
        <w:jc w:val="both"/>
        <w:rPr>
          <w:rFonts w:cs="Arial"/>
          <w:sz w:val="30"/>
          <w:szCs w:val="30"/>
          <w:lang w:val="es-419"/>
        </w:rPr>
      </w:pPr>
      <w:r w:rsidRPr="00FE379F">
        <w:rPr>
          <w:rFonts w:cs="Arial"/>
          <w:sz w:val="30"/>
          <w:szCs w:val="30"/>
          <w:lang w:val="es-419"/>
        </w:rPr>
        <w:t>En el discurso pronunciado por el diputado del PRI Jorge Moreno Collado se expresó que:</w:t>
      </w:r>
    </w:p>
    <w:p w14:paraId="2BA9F9A8" w14:textId="77777777" w:rsidR="00595E2C" w:rsidRPr="00FE379F" w:rsidRDefault="00595E2C" w:rsidP="00E700EB">
      <w:pPr>
        <w:spacing w:line="240" w:lineRule="auto"/>
        <w:ind w:left="720" w:right="720"/>
        <w:jc w:val="both"/>
        <w:rPr>
          <w:rFonts w:cs="Arial"/>
          <w:b/>
          <w:bCs/>
          <w:i/>
          <w:iCs/>
          <w:sz w:val="30"/>
          <w:szCs w:val="30"/>
          <w:lang w:val="es-419"/>
        </w:rPr>
      </w:pPr>
      <w:r w:rsidRPr="00FE379F">
        <w:rPr>
          <w:rFonts w:cs="Arial"/>
          <w:b/>
          <w:bCs/>
          <w:i/>
          <w:iCs/>
          <w:sz w:val="30"/>
          <w:szCs w:val="30"/>
          <w:lang w:val="es-419"/>
        </w:rPr>
        <w:t xml:space="preserve"> “la reducción del límite máximo de curules que pueda un partido obtener por los dos principios : el de mayoría y el de representación proporcional, a 300 diputados y la disminución de la sobrerrepresentación doctrinariamente conocida como premio a la mayoría, a no más de ocho puntos porcentuales por encima de la votación nacional emitida a su favor, ha sido consensada por la fracción parlamentaria priista con espíritu de apertura, con señalada vocación democrática, con la seguridad de que a partir de ahora no debe imponerse a toda costa la ley del número y el peso aplastante de la cantidad, pues esta propia reforma nos está probando que vale más apostarle al consenso al acuerdo fundado en la calidad de los </w:t>
      </w:r>
      <w:r w:rsidRPr="00FE379F">
        <w:rPr>
          <w:rFonts w:cs="Arial"/>
          <w:b/>
          <w:bCs/>
          <w:i/>
          <w:iCs/>
          <w:sz w:val="30"/>
          <w:szCs w:val="30"/>
          <w:lang w:val="es-419"/>
        </w:rPr>
        <w:lastRenderedPageBreak/>
        <w:t>argumentos, que a los mejores factores aritméticos y los guarismos electorales”</w:t>
      </w:r>
    </w:p>
    <w:p w14:paraId="1722903F" w14:textId="7524D3E1" w:rsidR="00595E2C" w:rsidRPr="00FE379F" w:rsidRDefault="00595E2C" w:rsidP="00E700EB">
      <w:pPr>
        <w:spacing w:line="360" w:lineRule="auto"/>
        <w:ind w:firstLine="2160"/>
        <w:jc w:val="both"/>
        <w:rPr>
          <w:rFonts w:cs="Arial"/>
          <w:b/>
          <w:bCs/>
          <w:i/>
          <w:iCs/>
          <w:sz w:val="30"/>
          <w:szCs w:val="30"/>
          <w:lang w:val="es-419"/>
        </w:rPr>
      </w:pPr>
      <w:r w:rsidRPr="00FE379F">
        <w:rPr>
          <w:rFonts w:cs="Arial"/>
          <w:sz w:val="30"/>
          <w:szCs w:val="30"/>
          <w:lang w:val="es-419"/>
        </w:rPr>
        <w:t>En los antecedentes</w:t>
      </w:r>
      <w:r w:rsidRPr="00FE379F">
        <w:rPr>
          <w:rFonts w:cs="Arial"/>
          <w:b/>
          <w:bCs/>
          <w:i/>
          <w:iCs/>
          <w:sz w:val="30"/>
          <w:szCs w:val="30"/>
          <w:lang w:val="es-419"/>
        </w:rPr>
        <w:t xml:space="preserve"> del dictamen de la Cámara de origen, </w:t>
      </w:r>
      <w:r w:rsidRPr="00FE379F">
        <w:rPr>
          <w:rFonts w:cs="Arial"/>
          <w:sz w:val="30"/>
          <w:szCs w:val="30"/>
          <w:lang w:val="es-419"/>
        </w:rPr>
        <w:t xml:space="preserve">se hizo patente </w:t>
      </w:r>
      <w:r w:rsidRPr="00FE379F">
        <w:rPr>
          <w:rFonts w:cs="Arial"/>
          <w:i/>
          <w:iCs/>
          <w:sz w:val="30"/>
          <w:szCs w:val="30"/>
          <w:lang w:val="es-419"/>
        </w:rPr>
        <w:t>el propósito común</w:t>
      </w:r>
      <w:r w:rsidRPr="00FE379F">
        <w:rPr>
          <w:rFonts w:cs="Arial"/>
          <w:b/>
          <w:bCs/>
          <w:i/>
          <w:iCs/>
          <w:sz w:val="30"/>
          <w:szCs w:val="30"/>
          <w:lang w:val="es-419"/>
        </w:rPr>
        <w:t xml:space="preserve"> </w:t>
      </w:r>
      <w:r w:rsidRPr="00FE379F">
        <w:rPr>
          <w:rFonts w:cs="Arial"/>
          <w:sz w:val="30"/>
          <w:szCs w:val="30"/>
          <w:lang w:val="es-419"/>
        </w:rPr>
        <w:t xml:space="preserve">de seguir </w:t>
      </w:r>
      <w:r w:rsidRPr="00FE379F">
        <w:rPr>
          <w:rFonts w:cs="Arial"/>
          <w:b/>
          <w:bCs/>
          <w:i/>
          <w:iCs/>
          <w:sz w:val="30"/>
          <w:szCs w:val="30"/>
          <w:lang w:val="es-419"/>
        </w:rPr>
        <w:t>“propiciando el desarrollo paulatino de un sistema de partidos y una mayor participación de las mayorías y las minorías en la vida política del país”.</w:t>
      </w:r>
    </w:p>
    <w:p w14:paraId="24046BE6" w14:textId="3DD85075" w:rsidR="00595E2C" w:rsidRPr="00FE379F" w:rsidRDefault="007A569C" w:rsidP="00E700EB">
      <w:pPr>
        <w:spacing w:line="360" w:lineRule="auto"/>
        <w:ind w:firstLine="2160"/>
        <w:jc w:val="both"/>
        <w:rPr>
          <w:rFonts w:cs="Arial"/>
          <w:sz w:val="30"/>
          <w:szCs w:val="30"/>
          <w:lang w:val="es-419"/>
        </w:rPr>
      </w:pPr>
      <w:r w:rsidRPr="00FE379F">
        <w:rPr>
          <w:rFonts w:cs="Arial"/>
          <w:b/>
          <w:bCs/>
          <w:sz w:val="30"/>
          <w:szCs w:val="30"/>
          <w:lang w:val="es-419"/>
        </w:rPr>
        <w:t>3</w:t>
      </w:r>
      <w:r w:rsidR="00054881" w:rsidRPr="00FE379F">
        <w:rPr>
          <w:rFonts w:cs="Arial"/>
          <w:b/>
          <w:bCs/>
          <w:sz w:val="30"/>
          <w:szCs w:val="30"/>
          <w:lang w:val="es-419"/>
        </w:rPr>
        <w:t>3</w:t>
      </w:r>
      <w:r w:rsidRPr="00FE379F">
        <w:rPr>
          <w:rFonts w:cs="Arial"/>
          <w:b/>
          <w:bCs/>
          <w:sz w:val="30"/>
          <w:szCs w:val="30"/>
          <w:lang w:val="es-419"/>
        </w:rPr>
        <w:t>.-</w:t>
      </w:r>
      <w:r w:rsidRPr="00FE379F">
        <w:rPr>
          <w:rFonts w:cs="Arial"/>
          <w:sz w:val="30"/>
          <w:szCs w:val="30"/>
          <w:lang w:val="es-419"/>
        </w:rPr>
        <w:t xml:space="preserve"> </w:t>
      </w:r>
      <w:r w:rsidR="00595E2C" w:rsidRPr="00FE379F">
        <w:rPr>
          <w:rFonts w:cs="Arial"/>
          <w:sz w:val="30"/>
          <w:szCs w:val="30"/>
          <w:lang w:val="es-419"/>
        </w:rPr>
        <w:t>Todo esto hace patente</w:t>
      </w:r>
      <w:r w:rsidR="00595E2C" w:rsidRPr="00FE379F">
        <w:rPr>
          <w:rFonts w:cs="Arial"/>
          <w:b/>
          <w:bCs/>
          <w:i/>
          <w:iCs/>
          <w:sz w:val="30"/>
          <w:szCs w:val="30"/>
          <w:lang w:val="es-419"/>
        </w:rPr>
        <w:t xml:space="preserve"> </w:t>
      </w:r>
      <w:r w:rsidR="00595E2C" w:rsidRPr="00FE379F">
        <w:rPr>
          <w:rFonts w:cs="Arial"/>
          <w:sz w:val="30"/>
          <w:szCs w:val="30"/>
          <w:lang w:val="es-419"/>
        </w:rPr>
        <w:t>la voluntad clara de los participantes en el proceso electoral de establecer un vínculo inescindible entre mayorías y minorías entre el sistema electoral adoptado y la vida política a cargo de los Poderes de la Unión, particularmente con las decisiones fundamentales de la Cámara de Diputados, de modo que los resultados de las elecciones se erigieran en medio o instrumento para el respeto invariable de las garantías para la defensa de la Constitución establecidas en otras partes de la ley superior, para el equilibrio y adecuado desempeño de las instituciones políticas, particularmente de las de mayor interés para la República, como la de coparticipación  en las reformas constitucionales, y la del control del respeto a la Constitución en la expedición de las leyes federales, a través de las acciones de inconstitucionalidad, por una minoría significativa del 33% de los integrantes de la Cámara de Diputados.</w:t>
      </w:r>
    </w:p>
    <w:p w14:paraId="5C8AD53F" w14:textId="77777777" w:rsidR="00595E2C" w:rsidRPr="00FE379F" w:rsidRDefault="00595E2C" w:rsidP="00E700EB">
      <w:pPr>
        <w:spacing w:line="360" w:lineRule="auto"/>
        <w:ind w:firstLine="2160"/>
        <w:jc w:val="both"/>
        <w:rPr>
          <w:rFonts w:cs="Arial"/>
          <w:sz w:val="30"/>
          <w:szCs w:val="30"/>
          <w:lang w:val="es-419"/>
        </w:rPr>
      </w:pPr>
      <w:r w:rsidRPr="00FE379F">
        <w:rPr>
          <w:rFonts w:cs="Arial"/>
          <w:sz w:val="30"/>
          <w:szCs w:val="30"/>
          <w:lang w:val="es-419"/>
        </w:rPr>
        <w:t xml:space="preserve">En este sentido se pronunció el Pleno de la Suprema Corte de Justicia de la nación, con alguna diferencia en los términos, pero </w:t>
      </w:r>
      <w:r w:rsidRPr="00FE379F">
        <w:rPr>
          <w:rFonts w:cs="Arial"/>
          <w:sz w:val="30"/>
          <w:szCs w:val="30"/>
          <w:lang w:val="es-419"/>
        </w:rPr>
        <w:lastRenderedPageBreak/>
        <w:t>no en el fondo, en la tesis de jurisprudencia que se reproduce enseguida, que es de obligatoria observancia para todas las autoridades jurisdiccionales del país, en conformidad con los artículos 43 y 73 de la Ley Reglamentaria de las Fracciones I y II del artículo 105 de la constitución política de los estados unidos mexicanos.</w:t>
      </w:r>
    </w:p>
    <w:p w14:paraId="57E9A8ED" w14:textId="77777777" w:rsidR="00595E2C" w:rsidRPr="00FE379F" w:rsidRDefault="00595E2C" w:rsidP="007A569C">
      <w:pPr>
        <w:spacing w:line="240" w:lineRule="auto"/>
        <w:ind w:firstLine="1440"/>
        <w:jc w:val="both"/>
        <w:rPr>
          <w:rFonts w:cs="Arial"/>
          <w:sz w:val="30"/>
          <w:szCs w:val="30"/>
          <w:lang w:val="es-419"/>
        </w:rPr>
      </w:pPr>
      <w:r w:rsidRPr="00FE379F">
        <w:rPr>
          <w:rFonts w:cs="Arial"/>
          <w:sz w:val="30"/>
          <w:szCs w:val="30"/>
          <w:lang w:val="es-419"/>
        </w:rPr>
        <w:t>Suprema Corte de Justicia de la Nación. Registro digital: 189778. Instancia: Pleno Novena Época. Materias(s): Constitucional. Tesis: P./J. 73/2001. Fuente: Semanario Judicial de la Federación y su Gaceta. Tomo XIII, mayo de 2001, página 625. Tipo: Jurisprudencia.</w:t>
      </w:r>
    </w:p>
    <w:p w14:paraId="0AF623E1" w14:textId="77777777" w:rsidR="00595E2C" w:rsidRPr="00FE379F" w:rsidRDefault="00595E2C" w:rsidP="007A569C">
      <w:pPr>
        <w:spacing w:line="240" w:lineRule="auto"/>
        <w:ind w:left="1134" w:right="720"/>
        <w:jc w:val="both"/>
        <w:rPr>
          <w:rFonts w:cs="Arial"/>
          <w:i/>
          <w:iCs/>
          <w:sz w:val="30"/>
          <w:szCs w:val="30"/>
          <w:lang w:val="es-419"/>
        </w:rPr>
      </w:pPr>
      <w:r w:rsidRPr="00FE379F">
        <w:rPr>
          <w:rFonts w:cs="Arial"/>
          <w:b/>
          <w:bCs/>
          <w:i/>
          <w:iCs/>
          <w:sz w:val="30"/>
          <w:szCs w:val="30"/>
          <w:lang w:val="es-419"/>
        </w:rPr>
        <w:t>CLÁUSULA DE GOBERNABILIDAD. EL SISTEMA ASÍ CONOCIDO, QUE ASEGURABA EN LOS CONGRESOS LEGISLATIVOS LA GOBERNABILIDAD UNILATERAL DEL PARTIDO POLÍTICO MAYORITARIO, FUE MODIFICADO DESDE 1993, AL CULMINAR UNA SERIE DE REFORMAS CONSTITUCIONALES QUE TIENDEN A CONSOLIDAR EL SISTEMA DEMOCRÁTICO, ADOPTANDO EL SISTEMA DE GOBERNABILIDAD MULTILATERAL QUE, POR REGLA GENERAL, OBLIGA A BUSCAR EL CONSENSO DEL PARTIDO MAYORITARIO CON LOS MINORITARIOS (INTERPRETACIÓN TELEOLÓGICA DE LAS REFORMAS A LOS ARTÍCULOS 41, 52, 54 Y 116 CONSTITUCIONALES).</w:t>
      </w:r>
      <w:r w:rsidRPr="00FE379F">
        <w:rPr>
          <w:rFonts w:cs="Arial"/>
          <w:i/>
          <w:iCs/>
          <w:sz w:val="30"/>
          <w:szCs w:val="30"/>
          <w:lang w:val="es-419"/>
        </w:rPr>
        <w:t xml:space="preserve"> A partir de 1963 la Constitución Política de los Estados Unidos Mexicanos ha tenido importantes reformas, principalmente en sus artículos 41, 52, 54 y 116, que en el sistema político electoral han tenido la finalidad de lograr una mayor participación de los partidos políticos en la vida democrática del país. Dentro de esa directriz, respaldada por las fuerzas populares, se introdujo, primero, la figura de los "diputados de partido", que permitía destinar un número determinado de escaños en el Congreso de la Unión a los partidos que hubiesen obtenido un porcentaje mínimo de votación nacional en las elecciones. Esta </w:t>
      </w:r>
      <w:r w:rsidRPr="00FE379F">
        <w:rPr>
          <w:rFonts w:cs="Arial"/>
          <w:i/>
          <w:iCs/>
          <w:sz w:val="30"/>
          <w:szCs w:val="30"/>
          <w:lang w:val="es-419"/>
        </w:rPr>
        <w:lastRenderedPageBreak/>
        <w:t>apertura evolucionó posteriormente al sistema de representación proporcional, con lo cual se logró el pluralismo político, dentro del cual tuvieron oportunidad de hacerse oír, en las Cámaras legislativas, todas las corrientes ideológicas de significación. No obstante, aún existía la llamada "cláusula de gobernabilidad" que consistía, básicamente, en otorgar al partido mayoritario que no había alcanzado el cincuenta y uno por ciento de los escaños, los representantes necesarios para asegurar esta mayoría, resultando así un sistema de gobernabilidad unilateral o unipolar, pues aunque en el seno del órgano legislativo se oyeran las voces de las minorías, el partido mayoritario, de antemano, tenía garantizado el triunfo de sus iniciativas, dictámenes y mociones. Dicho sistema de gobernabilidad unilateral fue modificado en 1993, pues a raíz de las reformas de ese año al artículo 54 constitucional, ya sólo puede subsistir por excepción, dado que la regla general del sistema actual es la gobernabilidad multilateral, que privilegia el consenso entre las diversas fuerzas políticas, tanto mayoritarias como minoritarias, como una fórmula que pretende consolidar el sistema democrático mexicano. Éstos son los valores que, según se deduce, resguardan las mencionadas reformas constitucionales, conforme a su interpretación teleológica.</w:t>
      </w:r>
    </w:p>
    <w:p w14:paraId="4D59FBC2" w14:textId="77777777" w:rsidR="00595E2C" w:rsidRPr="00FE379F" w:rsidRDefault="00595E2C" w:rsidP="007A569C">
      <w:pPr>
        <w:spacing w:line="240" w:lineRule="auto"/>
        <w:ind w:left="1134" w:right="720"/>
        <w:jc w:val="both"/>
        <w:rPr>
          <w:rFonts w:cs="Arial"/>
          <w:b/>
          <w:bCs/>
          <w:sz w:val="30"/>
          <w:szCs w:val="30"/>
          <w:lang w:val="es-419"/>
        </w:rPr>
      </w:pPr>
      <w:r w:rsidRPr="00FE379F">
        <w:rPr>
          <w:rFonts w:cs="Arial"/>
          <w:b/>
          <w:bCs/>
          <w:sz w:val="30"/>
          <w:szCs w:val="30"/>
          <w:lang w:val="es-419"/>
        </w:rPr>
        <w:t>Acción de inconstitucionalidad 13/2000. Diputados integrantes de la Cuadragésima Octava Legislatura del Congreso del Estado de Morelos. 7 de mayo de 2001. Unanimidad de diez votos. Ausente: José Vicente Aguinaco Alemán. Ponente: Juan Díaz Romero. Secretario: Pedro Alberto Nava Malagón.</w:t>
      </w:r>
    </w:p>
    <w:p w14:paraId="2179024A" w14:textId="7CA9127D" w:rsidR="00595E2C" w:rsidRPr="00FE379F" w:rsidRDefault="0055690B" w:rsidP="007A569C">
      <w:pPr>
        <w:spacing w:line="360" w:lineRule="auto"/>
        <w:ind w:left="-426" w:firstLine="2586"/>
        <w:jc w:val="both"/>
        <w:rPr>
          <w:rFonts w:cs="Arial"/>
          <w:sz w:val="30"/>
          <w:szCs w:val="30"/>
          <w:lang w:val="es-419"/>
        </w:rPr>
      </w:pPr>
      <w:r w:rsidRPr="00FE379F">
        <w:rPr>
          <w:rFonts w:cs="Arial"/>
          <w:b/>
          <w:bCs/>
          <w:sz w:val="30"/>
          <w:szCs w:val="30"/>
          <w:lang w:val="es-419"/>
        </w:rPr>
        <w:t xml:space="preserve">34.- </w:t>
      </w:r>
      <w:r w:rsidR="00595E2C" w:rsidRPr="00FE379F">
        <w:rPr>
          <w:rFonts w:cs="Arial"/>
          <w:sz w:val="30"/>
          <w:szCs w:val="30"/>
          <w:lang w:val="es-419"/>
        </w:rPr>
        <w:t xml:space="preserve">Asimismo, debe hacerse mención de que la interpretación implícita de la Constitución realizada y aplicada en el acto </w:t>
      </w:r>
      <w:r w:rsidR="00595E2C" w:rsidRPr="00FE379F">
        <w:rPr>
          <w:rFonts w:cs="Arial"/>
          <w:sz w:val="30"/>
          <w:szCs w:val="30"/>
          <w:lang w:val="es-419"/>
        </w:rPr>
        <w:lastRenderedPageBreak/>
        <w:t>reclamado conduce a resultados más perniciosos y distorsionantes que los de la cláusula de gobernabilidad, que fue rechazada claramente por el Poder Revisor de la Constitución, mediante su proscripción en 1996.</w:t>
      </w:r>
    </w:p>
    <w:p w14:paraId="1DAFF9FF" w14:textId="4993AB18" w:rsidR="00595E2C" w:rsidRPr="00FE379F" w:rsidRDefault="00A92DC7" w:rsidP="00A92DC7">
      <w:pPr>
        <w:spacing w:line="360" w:lineRule="auto"/>
        <w:jc w:val="both"/>
        <w:rPr>
          <w:rFonts w:cs="Arial"/>
          <w:sz w:val="30"/>
          <w:szCs w:val="30"/>
          <w:lang w:val="es-419"/>
        </w:rPr>
      </w:pPr>
      <w:r w:rsidRPr="00FE379F">
        <w:rPr>
          <w:rFonts w:cs="Arial"/>
          <w:sz w:val="30"/>
          <w:szCs w:val="30"/>
          <w:lang w:val="es-419"/>
        </w:rPr>
        <w:tab/>
      </w:r>
      <w:r w:rsidRPr="00FE379F">
        <w:rPr>
          <w:rFonts w:cs="Arial"/>
          <w:sz w:val="30"/>
          <w:szCs w:val="30"/>
          <w:lang w:val="es-419"/>
        </w:rPr>
        <w:tab/>
      </w:r>
      <w:r w:rsidRPr="00FE379F">
        <w:rPr>
          <w:rFonts w:cs="Arial"/>
          <w:sz w:val="30"/>
          <w:szCs w:val="30"/>
          <w:lang w:val="es-419"/>
        </w:rPr>
        <w:tab/>
      </w:r>
      <w:r w:rsidRPr="00FE379F">
        <w:rPr>
          <w:rFonts w:cs="Arial"/>
          <w:b/>
          <w:bCs/>
          <w:sz w:val="30"/>
          <w:szCs w:val="30"/>
          <w:lang w:val="es-419"/>
        </w:rPr>
        <w:t>3</w:t>
      </w:r>
      <w:r w:rsidR="0055690B" w:rsidRPr="00FE379F">
        <w:rPr>
          <w:rFonts w:cs="Arial"/>
          <w:b/>
          <w:bCs/>
          <w:sz w:val="30"/>
          <w:szCs w:val="30"/>
          <w:lang w:val="es-419"/>
        </w:rPr>
        <w:t>5</w:t>
      </w:r>
      <w:r w:rsidRPr="00FE379F">
        <w:rPr>
          <w:rFonts w:cs="Arial"/>
          <w:b/>
          <w:bCs/>
          <w:sz w:val="30"/>
          <w:szCs w:val="30"/>
          <w:lang w:val="es-419"/>
        </w:rPr>
        <w:t>.-</w:t>
      </w:r>
      <w:r w:rsidRPr="00FE379F">
        <w:rPr>
          <w:rFonts w:cs="Arial"/>
          <w:sz w:val="30"/>
          <w:szCs w:val="30"/>
          <w:lang w:val="es-419"/>
        </w:rPr>
        <w:t xml:space="preserve"> </w:t>
      </w:r>
      <w:r w:rsidR="00595E2C" w:rsidRPr="00FE379F">
        <w:rPr>
          <w:rFonts w:cs="Arial"/>
          <w:sz w:val="30"/>
          <w:szCs w:val="30"/>
          <w:lang w:val="es-419"/>
        </w:rPr>
        <w:t>La última reforma fue irrelevante para el tema en estudio, por haberse concretado a elevar el porcentaje de votación necesario para acceder a la asignación de diputados por el principio de representación proporcional.</w:t>
      </w:r>
    </w:p>
    <w:p w14:paraId="0CFB0552" w14:textId="77777777" w:rsidR="00595E2C" w:rsidRPr="00FE379F" w:rsidRDefault="00595E2C" w:rsidP="00A92DC7">
      <w:pPr>
        <w:spacing w:line="360" w:lineRule="auto"/>
        <w:ind w:left="-426" w:firstLine="2586"/>
        <w:jc w:val="both"/>
        <w:rPr>
          <w:rFonts w:cs="Arial"/>
          <w:sz w:val="30"/>
          <w:szCs w:val="30"/>
          <w:lang w:val="es-419"/>
        </w:rPr>
      </w:pPr>
      <w:r w:rsidRPr="00FE379F">
        <w:rPr>
          <w:rFonts w:cs="Arial"/>
          <w:sz w:val="30"/>
          <w:szCs w:val="30"/>
          <w:lang w:val="es-419"/>
        </w:rPr>
        <w:t xml:space="preserve">Como se puede advertir, en ninguna parte de los textos constitucionales se hace referencia a las coaliciones, pero tal situación no se debe a una omisión u olvido del Poder Revisor de la Constitución, o a la determinación de expedir una regulación distinta para estas, sino al hecho de que desde antes se fue perfilando en las leyes secundarias, y luego se conformó institucionalmente en el Código de Instituciones y Procedimientos Electorales, la determinación de darles a las coaliciones un tratamiento </w:t>
      </w:r>
      <w:r w:rsidRPr="00FE379F">
        <w:rPr>
          <w:rFonts w:cs="Arial"/>
          <w:b/>
          <w:bCs/>
          <w:sz w:val="30"/>
          <w:szCs w:val="30"/>
          <w:lang w:val="es-419"/>
        </w:rPr>
        <w:t xml:space="preserve">como si </w:t>
      </w:r>
      <w:r w:rsidRPr="00FE379F">
        <w:rPr>
          <w:rFonts w:cs="Arial"/>
          <w:sz w:val="30"/>
          <w:szCs w:val="30"/>
          <w:lang w:val="es-419"/>
        </w:rPr>
        <w:t xml:space="preserve">fueran un solo partido político, (el famoso </w:t>
      </w:r>
      <w:r w:rsidRPr="00FE379F">
        <w:rPr>
          <w:rFonts w:cs="Arial"/>
          <w:b/>
          <w:bCs/>
          <w:sz w:val="30"/>
          <w:szCs w:val="30"/>
          <w:lang w:val="es-419"/>
        </w:rPr>
        <w:t>como sí</w:t>
      </w:r>
      <w:r w:rsidRPr="00FE379F">
        <w:rPr>
          <w:rFonts w:cs="Arial"/>
          <w:sz w:val="30"/>
          <w:szCs w:val="30"/>
          <w:lang w:val="es-419"/>
        </w:rPr>
        <w:t xml:space="preserve"> filosófico) para todos los efectos legales conducentes, y expresamente para la asignación de diputados por el principio de representación proporcional.</w:t>
      </w:r>
    </w:p>
    <w:p w14:paraId="6A01F287" w14:textId="77777777" w:rsidR="00595E2C" w:rsidRPr="00FE379F" w:rsidRDefault="00595E2C" w:rsidP="00A92DC7">
      <w:pPr>
        <w:spacing w:line="360" w:lineRule="auto"/>
        <w:ind w:left="-426" w:firstLine="2586"/>
        <w:jc w:val="both"/>
        <w:rPr>
          <w:rFonts w:cs="Arial"/>
          <w:sz w:val="30"/>
          <w:szCs w:val="30"/>
          <w:lang w:val="es-419"/>
        </w:rPr>
      </w:pPr>
      <w:r w:rsidRPr="00FE379F">
        <w:rPr>
          <w:rFonts w:cs="Arial"/>
          <w:sz w:val="30"/>
          <w:szCs w:val="30"/>
          <w:lang w:val="es-419"/>
        </w:rPr>
        <w:t>La génesis de esa institucionalización se advierte ya en las leyes electorales de 1973 y 1987, como se ilustra enseguida.</w:t>
      </w:r>
    </w:p>
    <w:p w14:paraId="322EAD07" w14:textId="571E8384" w:rsidR="00595E2C" w:rsidRPr="00FE379F" w:rsidRDefault="00595E2C" w:rsidP="00251923">
      <w:pPr>
        <w:spacing w:line="240" w:lineRule="auto"/>
        <w:ind w:left="1134" w:right="720"/>
        <w:jc w:val="both"/>
        <w:rPr>
          <w:rFonts w:cs="Arial"/>
          <w:sz w:val="30"/>
          <w:szCs w:val="30"/>
          <w:lang w:val="es-419"/>
        </w:rPr>
      </w:pPr>
      <w:r w:rsidRPr="00FE379F">
        <w:rPr>
          <w:rFonts w:cs="Arial"/>
          <w:b/>
          <w:bCs/>
          <w:i/>
          <w:iCs/>
          <w:sz w:val="30"/>
          <w:szCs w:val="30"/>
          <w:lang w:val="es-419"/>
        </w:rPr>
        <w:t>Ley Federal Electoral de 1973.</w:t>
      </w:r>
      <w:r w:rsidRPr="00FE379F">
        <w:rPr>
          <w:b/>
          <w:bCs/>
          <w:i/>
          <w:iCs/>
          <w:sz w:val="30"/>
          <w:szCs w:val="30"/>
          <w:lang w:val="es-419"/>
        </w:rPr>
        <w:t xml:space="preserve"> </w:t>
      </w:r>
      <w:r w:rsidRPr="00FE379F">
        <w:rPr>
          <w:rFonts w:cs="Arial"/>
          <w:sz w:val="30"/>
          <w:szCs w:val="30"/>
          <w:lang w:val="es-419"/>
        </w:rPr>
        <w:t xml:space="preserve">D.O.F. Viernes 5 de enero de 1973. </w:t>
      </w:r>
      <w:r w:rsidR="00251923" w:rsidRPr="00FE379F">
        <w:rPr>
          <w:rFonts w:cs="Arial"/>
          <w:sz w:val="30"/>
          <w:szCs w:val="30"/>
          <w:lang w:val="es-419"/>
        </w:rPr>
        <w:t xml:space="preserve"> </w:t>
      </w:r>
      <w:r w:rsidRPr="00FE379F">
        <w:rPr>
          <w:rFonts w:cs="Arial"/>
          <w:i/>
          <w:iCs/>
          <w:sz w:val="30"/>
          <w:szCs w:val="30"/>
          <w:lang w:val="es-419"/>
        </w:rPr>
        <w:t xml:space="preserve">Artículo 38.- En los casos del artículo anterior será requisito previo para su validez inscribir las confederaciones o coaliciones en el registro especial de la Secretaría de Gobernación. Los partidos interesados </w:t>
      </w:r>
      <w:r w:rsidRPr="00FE379F">
        <w:rPr>
          <w:rFonts w:cs="Arial"/>
          <w:i/>
          <w:iCs/>
          <w:sz w:val="30"/>
          <w:szCs w:val="30"/>
          <w:lang w:val="es-419"/>
        </w:rPr>
        <w:lastRenderedPageBreak/>
        <w:t>deberán acompañar a la solicitud del registro, las bases y finalidades de la confederación o coalición. La Secretaría de Gobernación publicará en el “Diario Oficial” de la Federación, el registro, así como las bases y finalidades.</w:t>
      </w:r>
      <w:r w:rsidRPr="00FE379F">
        <w:rPr>
          <w:rFonts w:cs="Arial"/>
          <w:b/>
          <w:bCs/>
          <w:i/>
          <w:iCs/>
          <w:sz w:val="30"/>
          <w:szCs w:val="30"/>
          <w:lang w:val="es-419"/>
        </w:rPr>
        <w:t xml:space="preserve"> Las confederaciones y coaliciones tendrán los mismos derechos, prerrogativas y obligaciones que esta ley confiere a un partido político nacional.</w:t>
      </w:r>
    </w:p>
    <w:p w14:paraId="6A583610" w14:textId="77777777" w:rsidR="00595E2C" w:rsidRPr="00FE379F" w:rsidRDefault="00595E2C" w:rsidP="00251923">
      <w:pPr>
        <w:spacing w:line="240" w:lineRule="auto"/>
        <w:ind w:left="1134" w:right="720"/>
        <w:jc w:val="both"/>
        <w:rPr>
          <w:rFonts w:cs="Arial"/>
          <w:b/>
          <w:bCs/>
          <w:i/>
          <w:iCs/>
          <w:sz w:val="30"/>
          <w:szCs w:val="30"/>
          <w:lang w:val="es-419"/>
        </w:rPr>
      </w:pPr>
      <w:r w:rsidRPr="00FE379F">
        <w:rPr>
          <w:rFonts w:cs="Arial"/>
          <w:b/>
          <w:bCs/>
          <w:i/>
          <w:iCs/>
          <w:sz w:val="30"/>
          <w:szCs w:val="30"/>
          <w:lang w:val="es-419"/>
        </w:rPr>
        <w:t>Código Federal Electoral de 1987</w:t>
      </w:r>
    </w:p>
    <w:p w14:paraId="551EEAEA" w14:textId="77777777" w:rsidR="00595E2C" w:rsidRPr="00FE379F" w:rsidRDefault="00595E2C" w:rsidP="00251923">
      <w:pPr>
        <w:spacing w:line="240" w:lineRule="auto"/>
        <w:ind w:left="1134" w:right="720"/>
        <w:jc w:val="both"/>
        <w:rPr>
          <w:rFonts w:cs="Arial"/>
          <w:b/>
          <w:bCs/>
          <w:i/>
          <w:iCs/>
          <w:sz w:val="30"/>
          <w:szCs w:val="30"/>
          <w:lang w:val="es-419"/>
        </w:rPr>
      </w:pPr>
      <w:r w:rsidRPr="00FE379F">
        <w:rPr>
          <w:rFonts w:cs="Arial"/>
          <w:i/>
          <w:iCs/>
          <w:sz w:val="30"/>
          <w:szCs w:val="30"/>
          <w:lang w:val="es-419"/>
        </w:rPr>
        <w:t>Artículo 84.- Los partidos políticos coaligados para los efectos de la integración de los organismos electorales y sus sesiones,</w:t>
      </w:r>
      <w:r w:rsidRPr="00FE379F">
        <w:rPr>
          <w:rFonts w:cs="Arial"/>
          <w:b/>
          <w:bCs/>
          <w:i/>
          <w:iCs/>
          <w:sz w:val="30"/>
          <w:szCs w:val="30"/>
          <w:lang w:val="es-419"/>
        </w:rPr>
        <w:t xml:space="preserve"> actuarán como un solo partido y acreditarán los comisionados que les corresponda en los términos que establece la fracción III del artículo 165 de este Código. </w:t>
      </w:r>
    </w:p>
    <w:p w14:paraId="55FD16A4" w14:textId="77777777" w:rsidR="00595E2C" w:rsidRPr="00FE379F" w:rsidRDefault="00595E2C" w:rsidP="00251923">
      <w:pPr>
        <w:spacing w:line="360" w:lineRule="auto"/>
        <w:ind w:firstLine="2160"/>
        <w:jc w:val="both"/>
        <w:rPr>
          <w:rFonts w:cs="Arial"/>
          <w:b/>
          <w:bCs/>
          <w:i/>
          <w:iCs/>
          <w:sz w:val="30"/>
          <w:szCs w:val="30"/>
          <w:lang w:val="es-419"/>
        </w:rPr>
      </w:pPr>
      <w:r w:rsidRPr="00FE379F">
        <w:rPr>
          <w:rFonts w:cs="Arial"/>
          <w:sz w:val="30"/>
          <w:szCs w:val="30"/>
          <w:lang w:val="es-419"/>
        </w:rPr>
        <w:t xml:space="preserve">El </w:t>
      </w:r>
      <w:r w:rsidRPr="00FE379F">
        <w:rPr>
          <w:rFonts w:cs="Arial"/>
          <w:b/>
          <w:bCs/>
          <w:sz w:val="30"/>
          <w:szCs w:val="30"/>
          <w:lang w:val="es-419"/>
        </w:rPr>
        <w:t xml:space="preserve">como si </w:t>
      </w:r>
      <w:r w:rsidRPr="00FE379F">
        <w:rPr>
          <w:rFonts w:cs="Arial"/>
          <w:sz w:val="30"/>
          <w:szCs w:val="30"/>
          <w:lang w:val="es-419"/>
        </w:rPr>
        <w:t>en cuestión se completó y perfeccionó en el Código Federal de Instituciones y Procedimientos Electorales de 1990, como se lee en los artículos 59, 59-A, 60, 61, 62 y 63, de los que destaca el primero citado, en la parte adicionada por decreto publicado en el D.O.F. el 24 de septiembre de 1993, respecto a que</w:t>
      </w:r>
      <w:r w:rsidRPr="00FE379F">
        <w:rPr>
          <w:rFonts w:cs="Arial"/>
          <w:b/>
          <w:bCs/>
          <w:i/>
          <w:iCs/>
          <w:sz w:val="30"/>
          <w:szCs w:val="30"/>
          <w:lang w:val="es-419"/>
        </w:rPr>
        <w:t>:</w:t>
      </w:r>
    </w:p>
    <w:p w14:paraId="4F4A5D59" w14:textId="77777777" w:rsidR="00595E2C" w:rsidRPr="00FE379F" w:rsidRDefault="00595E2C" w:rsidP="006F6C24">
      <w:pPr>
        <w:spacing w:line="240" w:lineRule="auto"/>
        <w:ind w:left="1134" w:right="720"/>
        <w:jc w:val="both"/>
        <w:rPr>
          <w:rFonts w:cs="Arial"/>
          <w:b/>
          <w:bCs/>
          <w:i/>
          <w:iCs/>
          <w:sz w:val="30"/>
          <w:szCs w:val="30"/>
          <w:lang w:val="es-419"/>
        </w:rPr>
      </w:pPr>
      <w:r w:rsidRPr="00FE379F">
        <w:rPr>
          <w:rFonts w:cs="Arial"/>
          <w:b/>
          <w:bCs/>
          <w:i/>
          <w:iCs/>
          <w:sz w:val="30"/>
          <w:szCs w:val="30"/>
          <w:lang w:val="es-419"/>
        </w:rPr>
        <w:t xml:space="preserve"> “A la coalición le serán asignados el número de diputados por el principio de representación proporcional que le corresponda, como si se tratara de un solo partido político”</w:t>
      </w:r>
    </w:p>
    <w:p w14:paraId="650A38E4" w14:textId="77777777" w:rsidR="00595E2C" w:rsidRPr="00FE379F" w:rsidRDefault="00595E2C" w:rsidP="006F6C24">
      <w:pPr>
        <w:spacing w:line="360" w:lineRule="auto"/>
        <w:ind w:firstLine="2160"/>
        <w:jc w:val="both"/>
        <w:rPr>
          <w:rFonts w:cs="Arial"/>
          <w:sz w:val="30"/>
          <w:szCs w:val="30"/>
          <w:lang w:val="es-419"/>
        </w:rPr>
      </w:pPr>
      <w:r w:rsidRPr="00FE379F">
        <w:rPr>
          <w:rFonts w:cs="Arial"/>
          <w:sz w:val="30"/>
          <w:szCs w:val="30"/>
          <w:lang w:val="es-419"/>
        </w:rPr>
        <w:t xml:space="preserve">Esta situación cobra importancia, porque en el contexto en que se expidió la reforma de 1996 al artículo 54 constitucional, se encontraba consolidado el tratamiento a las coaliciones </w:t>
      </w:r>
      <w:r w:rsidRPr="00FE379F">
        <w:rPr>
          <w:rFonts w:cs="Arial"/>
          <w:b/>
          <w:bCs/>
          <w:i/>
          <w:iCs/>
          <w:sz w:val="30"/>
          <w:szCs w:val="30"/>
          <w:lang w:val="es-419"/>
        </w:rPr>
        <w:t xml:space="preserve">como si se tratara de un solo partido político, </w:t>
      </w:r>
      <w:r w:rsidRPr="00FE379F">
        <w:rPr>
          <w:rFonts w:cs="Arial"/>
          <w:sz w:val="30"/>
          <w:szCs w:val="30"/>
          <w:lang w:val="es-419"/>
        </w:rPr>
        <w:t>y esto era de aceptación general</w:t>
      </w:r>
      <w:r w:rsidRPr="00FE379F">
        <w:rPr>
          <w:rFonts w:cs="Arial"/>
          <w:b/>
          <w:bCs/>
          <w:i/>
          <w:iCs/>
          <w:sz w:val="30"/>
          <w:szCs w:val="30"/>
          <w:lang w:val="es-419"/>
        </w:rPr>
        <w:t xml:space="preserve"> entre </w:t>
      </w:r>
      <w:r w:rsidRPr="00FE379F">
        <w:rPr>
          <w:rFonts w:cs="Arial"/>
          <w:sz w:val="30"/>
          <w:szCs w:val="30"/>
          <w:lang w:val="es-419"/>
        </w:rPr>
        <w:t xml:space="preserve">todos los sujetos e instituciones involucrados en la materia, a grado </w:t>
      </w:r>
      <w:r w:rsidRPr="00FE379F">
        <w:rPr>
          <w:rFonts w:cs="Arial"/>
          <w:sz w:val="30"/>
          <w:szCs w:val="30"/>
          <w:lang w:val="es-419"/>
        </w:rPr>
        <w:lastRenderedPageBreak/>
        <w:t>tal de poderse dar por entendido, implícitamente, en cualquier documento o enunciado legal, sin necesidad de su precisión, definición, reiteración o aclaración.</w:t>
      </w:r>
    </w:p>
    <w:p w14:paraId="21C8B469" w14:textId="77777777" w:rsidR="00595E2C" w:rsidRPr="00FE379F" w:rsidRDefault="00595E2C" w:rsidP="006F6C24">
      <w:pPr>
        <w:spacing w:line="360" w:lineRule="auto"/>
        <w:ind w:firstLine="2160"/>
        <w:jc w:val="both"/>
        <w:rPr>
          <w:rFonts w:cs="Arial"/>
          <w:sz w:val="30"/>
          <w:szCs w:val="30"/>
          <w:lang w:val="es-419"/>
        </w:rPr>
      </w:pPr>
      <w:r w:rsidRPr="00FE379F">
        <w:rPr>
          <w:rFonts w:cs="Arial"/>
          <w:sz w:val="30"/>
          <w:szCs w:val="30"/>
          <w:lang w:val="es-419"/>
        </w:rPr>
        <w:t xml:space="preserve">Por tanto, como la reforma citada emergió en ese contexto, para el Poder Revisor de la Constitución fue suficiente la referencia, a los partidos políticos en el artículo 54, para dejar comprendidas en ella a las coaliciones, en todos los casos en que esto fuera necesario para su interpretación y aplicación </w:t>
      </w:r>
    </w:p>
    <w:p w14:paraId="2BBDEB26" w14:textId="77777777" w:rsidR="00595E2C" w:rsidRPr="00FE379F" w:rsidRDefault="00595E2C" w:rsidP="006F6C24">
      <w:pPr>
        <w:spacing w:line="360" w:lineRule="auto"/>
        <w:ind w:firstLine="2160"/>
        <w:jc w:val="both"/>
        <w:rPr>
          <w:rFonts w:cs="Arial"/>
          <w:sz w:val="30"/>
          <w:szCs w:val="30"/>
          <w:lang w:val="es-419"/>
        </w:rPr>
      </w:pPr>
      <w:r w:rsidRPr="00FE379F">
        <w:rPr>
          <w:rFonts w:cs="Arial"/>
          <w:sz w:val="30"/>
          <w:szCs w:val="30"/>
          <w:lang w:val="es-419"/>
        </w:rPr>
        <w:t xml:space="preserve">Esto queda evidenciado con una reducción al absurdo del texto de la fracción primera del artículo 54 en mención. </w:t>
      </w:r>
    </w:p>
    <w:p w14:paraId="2FF2E3D4" w14:textId="17CAEFFB" w:rsidR="00595E2C" w:rsidRPr="00FE379F" w:rsidRDefault="006F6C24" w:rsidP="006F6C24">
      <w:pPr>
        <w:spacing w:line="360" w:lineRule="auto"/>
        <w:ind w:firstLine="2160"/>
        <w:jc w:val="both"/>
        <w:rPr>
          <w:rFonts w:cs="Arial"/>
          <w:sz w:val="30"/>
          <w:szCs w:val="30"/>
          <w:lang w:val="es-419"/>
        </w:rPr>
      </w:pPr>
      <w:r w:rsidRPr="00FE379F">
        <w:rPr>
          <w:rFonts w:cs="Arial"/>
          <w:b/>
          <w:bCs/>
          <w:sz w:val="30"/>
          <w:szCs w:val="30"/>
          <w:lang w:val="es-419"/>
        </w:rPr>
        <w:t>3</w:t>
      </w:r>
      <w:r w:rsidR="0055690B" w:rsidRPr="00FE379F">
        <w:rPr>
          <w:rFonts w:cs="Arial"/>
          <w:b/>
          <w:bCs/>
          <w:sz w:val="30"/>
          <w:szCs w:val="30"/>
          <w:lang w:val="es-419"/>
        </w:rPr>
        <w:t>6</w:t>
      </w:r>
      <w:r w:rsidRPr="00FE379F">
        <w:rPr>
          <w:rFonts w:cs="Arial"/>
          <w:b/>
          <w:bCs/>
          <w:sz w:val="30"/>
          <w:szCs w:val="30"/>
          <w:lang w:val="es-419"/>
        </w:rPr>
        <w:t>.-</w:t>
      </w:r>
      <w:r w:rsidRPr="00FE379F">
        <w:rPr>
          <w:rFonts w:cs="Arial"/>
          <w:sz w:val="30"/>
          <w:szCs w:val="30"/>
          <w:lang w:val="es-419"/>
        </w:rPr>
        <w:t xml:space="preserve"> </w:t>
      </w:r>
      <w:r w:rsidR="00595E2C" w:rsidRPr="00FE379F">
        <w:rPr>
          <w:rFonts w:cs="Arial"/>
          <w:sz w:val="30"/>
          <w:szCs w:val="30"/>
          <w:lang w:val="es-419"/>
        </w:rPr>
        <w:t xml:space="preserve">En esta se impone como requisito para registrar candidaturas a diputados por el principio de representación proporcional, que </w:t>
      </w:r>
      <w:r w:rsidR="00595E2C" w:rsidRPr="00FE379F">
        <w:rPr>
          <w:rFonts w:cs="Arial"/>
          <w:b/>
          <w:bCs/>
          <w:i/>
          <w:iCs/>
          <w:sz w:val="30"/>
          <w:szCs w:val="30"/>
          <w:lang w:val="es-419"/>
        </w:rPr>
        <w:t xml:space="preserve">un partido político… deberá acreditar que participa con candidatos a diputados por mayoría relativa en por lo menos doscientos distritos uninominales, </w:t>
      </w:r>
      <w:r w:rsidR="00595E2C" w:rsidRPr="00FE379F">
        <w:rPr>
          <w:rFonts w:cs="Arial"/>
          <w:i/>
          <w:iCs/>
          <w:sz w:val="30"/>
          <w:szCs w:val="30"/>
          <w:lang w:val="es-419"/>
        </w:rPr>
        <w:t xml:space="preserve">toda vez que su aplicación a la letra, si no se trata a las coaliciones </w:t>
      </w:r>
      <w:r w:rsidR="00595E2C" w:rsidRPr="00FE379F">
        <w:rPr>
          <w:rFonts w:cs="Arial"/>
          <w:b/>
          <w:bCs/>
          <w:i/>
          <w:iCs/>
          <w:sz w:val="30"/>
          <w:szCs w:val="30"/>
          <w:lang w:val="es-419"/>
        </w:rPr>
        <w:t>como a un partido político</w:t>
      </w:r>
      <w:r w:rsidR="00595E2C" w:rsidRPr="00FE379F">
        <w:rPr>
          <w:rFonts w:cs="Arial"/>
          <w:sz w:val="30"/>
          <w:szCs w:val="30"/>
          <w:lang w:val="es-419"/>
        </w:rPr>
        <w:t>, llevaría a que</w:t>
      </w:r>
      <w:r w:rsidR="00595E2C" w:rsidRPr="00FE379F">
        <w:rPr>
          <w:rFonts w:cs="Arial"/>
          <w:i/>
          <w:iCs/>
          <w:sz w:val="30"/>
          <w:szCs w:val="30"/>
          <w:lang w:val="es-419"/>
        </w:rPr>
        <w:t xml:space="preserve"> los partidos participantes en las coaliciones quedaran excluidos, automáticamente, de </w:t>
      </w:r>
      <w:r w:rsidR="00595E2C" w:rsidRPr="00FE379F">
        <w:rPr>
          <w:rFonts w:cs="Arial"/>
          <w:sz w:val="30"/>
          <w:szCs w:val="30"/>
          <w:lang w:val="es-419"/>
        </w:rPr>
        <w:t>la elección de los doscientos diputados elegidos por el principio de representación proporcional, por no haber registrado doscientas fórmulas de candidatos uninominales, con lo que se resquebrajaría o descarrilaría el sistema, como se explica en otra parte de este documento.</w:t>
      </w:r>
    </w:p>
    <w:p w14:paraId="141AF963" w14:textId="77777777" w:rsidR="00595E2C" w:rsidRPr="00FE379F" w:rsidRDefault="00595E2C" w:rsidP="006F6C24">
      <w:pPr>
        <w:spacing w:line="360" w:lineRule="auto"/>
        <w:ind w:firstLine="2160"/>
        <w:jc w:val="both"/>
        <w:rPr>
          <w:rFonts w:cs="Arial"/>
          <w:sz w:val="30"/>
          <w:szCs w:val="30"/>
          <w:lang w:val="es-419"/>
        </w:rPr>
      </w:pPr>
      <w:r w:rsidRPr="00FE379F">
        <w:rPr>
          <w:rFonts w:cs="Arial"/>
          <w:sz w:val="30"/>
          <w:szCs w:val="30"/>
          <w:lang w:val="es-419"/>
        </w:rPr>
        <w:lastRenderedPageBreak/>
        <w:t>Seguramente que esta Sala Superior, la autoridad responsable y los partidos de las coaliciones participantes admitirán este criterio, sin cuestionamiento alguno, lo que los obliga por la más elemental coherencia, a aceptarlo cuando se requiera para la armonización del sistema con todas sus piezas y finalidades, respecto de las demás partes del precepto constitucional que se refieran a partidos políticos.</w:t>
      </w:r>
    </w:p>
    <w:p w14:paraId="031B3660" w14:textId="4799EA9B" w:rsidR="00595E2C" w:rsidRPr="00FE379F" w:rsidRDefault="006F6C24" w:rsidP="006F6C24">
      <w:pPr>
        <w:spacing w:line="360" w:lineRule="auto"/>
        <w:ind w:firstLine="2160"/>
        <w:jc w:val="both"/>
        <w:rPr>
          <w:rFonts w:cs="Arial"/>
          <w:sz w:val="30"/>
          <w:szCs w:val="30"/>
          <w:lang w:val="es-419"/>
        </w:rPr>
      </w:pPr>
      <w:r w:rsidRPr="00FE379F">
        <w:rPr>
          <w:rFonts w:cs="Arial"/>
          <w:b/>
          <w:bCs/>
          <w:sz w:val="30"/>
          <w:szCs w:val="30"/>
          <w:lang w:val="es-419"/>
        </w:rPr>
        <w:t>3</w:t>
      </w:r>
      <w:r w:rsidR="0055690B" w:rsidRPr="00FE379F">
        <w:rPr>
          <w:rFonts w:cs="Arial"/>
          <w:b/>
          <w:bCs/>
          <w:sz w:val="30"/>
          <w:szCs w:val="30"/>
          <w:lang w:val="es-419"/>
        </w:rPr>
        <w:t>7</w:t>
      </w:r>
      <w:r w:rsidRPr="00FE379F">
        <w:rPr>
          <w:rFonts w:cs="Arial"/>
          <w:b/>
          <w:bCs/>
          <w:sz w:val="30"/>
          <w:szCs w:val="30"/>
          <w:lang w:val="es-419"/>
        </w:rPr>
        <w:t>.-</w:t>
      </w:r>
      <w:r w:rsidRPr="00FE379F">
        <w:rPr>
          <w:rFonts w:cs="Arial"/>
          <w:sz w:val="30"/>
          <w:szCs w:val="30"/>
          <w:lang w:val="es-419"/>
        </w:rPr>
        <w:t xml:space="preserve"> </w:t>
      </w:r>
      <w:r w:rsidR="00595E2C" w:rsidRPr="00FE379F">
        <w:rPr>
          <w:rFonts w:cs="Arial"/>
          <w:sz w:val="30"/>
          <w:szCs w:val="30"/>
          <w:lang w:val="es-419"/>
        </w:rPr>
        <w:t>En ese supuesto se encuentra, especialmente, la elección y asignación que aquí se reclama, si en la verificación del límite de sobrerrepresentación se agrega un ocho por ciento de la votación nacional emitida, a cada uno de los tres partidos de la coalición ganadora, que al sumarlos lleva a veinticuatro puntos, y equivalen a una cuarta parte en la Cámara, (qué bueno que no se coaligaron cuatro o cinco partidos) y todo eso, con solo un aproximado al 55% de la votación; resultado que se refleja necesariamente en una subrepresentación extrema para los partidos minoritarios, ya que lo que se da de más a uno, se le quita necesariamente a los otros, en igual cantidad.</w:t>
      </w:r>
    </w:p>
    <w:p w14:paraId="4A5C9346" w14:textId="77777777" w:rsidR="00595E2C" w:rsidRPr="00FE379F" w:rsidRDefault="00595E2C" w:rsidP="006F6C24">
      <w:pPr>
        <w:spacing w:line="360" w:lineRule="auto"/>
        <w:ind w:firstLine="2160"/>
        <w:jc w:val="both"/>
        <w:rPr>
          <w:rFonts w:cs="Arial"/>
          <w:sz w:val="30"/>
          <w:szCs w:val="30"/>
          <w:lang w:val="es-419"/>
        </w:rPr>
      </w:pPr>
      <w:r w:rsidRPr="00FE379F">
        <w:rPr>
          <w:rFonts w:cs="Arial"/>
          <w:sz w:val="30"/>
          <w:szCs w:val="30"/>
          <w:lang w:val="es-419"/>
        </w:rPr>
        <w:t>En esas condiciones, si se burla el medio el fin tutelado se debilita o vuelve vulnerable, esto es, se desquicia el sistema, al hacer nugatorias las garantías de la necesaria participación de dos o más fuerzas para llevar a cabo reformas constitucionales, y que las leyes federales puedan ser impugnadas por la minoría de la Cámara mediante la acción de inconstitucionalidad.</w:t>
      </w:r>
    </w:p>
    <w:p w14:paraId="5C8ACB4E" w14:textId="77777777" w:rsidR="00595E2C" w:rsidRPr="00FE379F" w:rsidRDefault="00595E2C" w:rsidP="00595E2C">
      <w:pPr>
        <w:spacing w:line="360" w:lineRule="auto"/>
        <w:ind w:firstLine="1134"/>
        <w:jc w:val="both"/>
        <w:rPr>
          <w:rFonts w:cs="Arial"/>
          <w:sz w:val="30"/>
          <w:szCs w:val="30"/>
          <w:lang w:val="es-419"/>
        </w:rPr>
      </w:pPr>
    </w:p>
    <w:p w14:paraId="53A6583C" w14:textId="448C4146" w:rsidR="00595E2C" w:rsidRPr="00FE379F" w:rsidRDefault="006F6C24" w:rsidP="006F6C24">
      <w:pPr>
        <w:spacing w:line="360" w:lineRule="auto"/>
        <w:ind w:firstLine="2160"/>
        <w:jc w:val="both"/>
        <w:rPr>
          <w:rFonts w:cs="Arial"/>
          <w:sz w:val="30"/>
          <w:szCs w:val="30"/>
          <w:lang w:val="es-419"/>
        </w:rPr>
      </w:pPr>
      <w:r w:rsidRPr="00FE379F">
        <w:rPr>
          <w:rFonts w:cs="Arial"/>
          <w:b/>
          <w:bCs/>
          <w:sz w:val="30"/>
          <w:szCs w:val="30"/>
          <w:lang w:val="es-419"/>
        </w:rPr>
        <w:t>3</w:t>
      </w:r>
      <w:r w:rsidR="0055690B" w:rsidRPr="00FE379F">
        <w:rPr>
          <w:rFonts w:cs="Arial"/>
          <w:b/>
          <w:bCs/>
          <w:sz w:val="30"/>
          <w:szCs w:val="30"/>
          <w:lang w:val="es-419"/>
        </w:rPr>
        <w:t>8</w:t>
      </w:r>
      <w:r w:rsidRPr="00FE379F">
        <w:rPr>
          <w:rFonts w:cs="Arial"/>
          <w:b/>
          <w:bCs/>
          <w:sz w:val="30"/>
          <w:szCs w:val="30"/>
          <w:lang w:val="es-419"/>
        </w:rPr>
        <w:t xml:space="preserve">.- </w:t>
      </w:r>
      <w:r w:rsidR="00595E2C" w:rsidRPr="00FE379F">
        <w:rPr>
          <w:rFonts w:cs="Arial"/>
          <w:sz w:val="30"/>
          <w:szCs w:val="30"/>
          <w:lang w:val="es-419"/>
        </w:rPr>
        <w:t>Por cierto, el propio texto de la fracción I en comento apunta al tratamiento de las coaliciones como un partido político, para fijar la medida de la sobrerrepresentación, porque en ella se da derecho a la asignación a quienes hayan participado en la elección de mayoría, con candidaturas en 200 distritos o más, lo que deja ver que la participación en representación proporcional se da en situación de igualdad para los partidos que postulen esa cantidad de distritos, pero como los partidos de una coalición participan todos con una postulación común en 200 distritos o más, su situación debe equipararse necesariamente a la de un partido político, para la representación proporcional, en respeto al principio de igualdad en las condiciones de participación, toda vez que, de lo contrario el requisito impuesto a los partidos políticos que compitieran por sí mismos resultaría más gravoso, que para los que lo hicieran coaligados, pues para estos bastaría postular 200 candidaturas entre todos los asociados, mientras que los primeros se verían obligados a postularlas ellos solos, y esto generaría gravámenes distintos en los gastos y demás actos de las campañas para estos últimos frente a los primeros, esto es, la participación sería más gravosa para los que intervinieran solos y menos para los coaligados, y a pesar de eso los derechos en el resultado serían iguales, en contravención al elemental principio de justicia distributiva, que se enuncia igual para los iguales y desigual para los desiguales.</w:t>
      </w:r>
    </w:p>
    <w:p w14:paraId="56465E3A" w14:textId="77777777" w:rsidR="00595E2C" w:rsidRPr="00FE379F" w:rsidRDefault="00595E2C" w:rsidP="006F6C24">
      <w:pPr>
        <w:spacing w:line="360" w:lineRule="auto"/>
        <w:ind w:firstLine="2160"/>
        <w:jc w:val="both"/>
        <w:rPr>
          <w:rFonts w:cs="Arial"/>
          <w:sz w:val="30"/>
          <w:szCs w:val="30"/>
          <w:lang w:val="es-419"/>
        </w:rPr>
      </w:pPr>
      <w:r w:rsidRPr="00FE379F">
        <w:rPr>
          <w:rFonts w:cs="Arial"/>
          <w:sz w:val="30"/>
          <w:szCs w:val="30"/>
          <w:lang w:val="es-419"/>
        </w:rPr>
        <w:lastRenderedPageBreak/>
        <w:t>No es óbice para lo anterior que, con posterioridad a las reformas constitucionales en comento, se hayan suprimido de la legislación electoral las menciones del tratamiento de las coaliciones como un solo partido político para todos los efectos legales.</w:t>
      </w:r>
    </w:p>
    <w:p w14:paraId="6499CA3C" w14:textId="77777777" w:rsidR="00595E2C" w:rsidRPr="00FE379F" w:rsidRDefault="00595E2C" w:rsidP="006F6C24">
      <w:pPr>
        <w:spacing w:line="360" w:lineRule="auto"/>
        <w:ind w:firstLine="2160"/>
        <w:jc w:val="both"/>
        <w:rPr>
          <w:rFonts w:cs="Arial"/>
          <w:sz w:val="30"/>
          <w:szCs w:val="30"/>
          <w:lang w:val="es-419"/>
        </w:rPr>
      </w:pPr>
      <w:r w:rsidRPr="00FE379F">
        <w:rPr>
          <w:rFonts w:cs="Arial"/>
          <w:sz w:val="30"/>
          <w:szCs w:val="30"/>
          <w:lang w:val="es-419"/>
        </w:rPr>
        <w:t>En primer lugar, porque las disposiciones secundarias posteriores no podrían producir el efecto de cambiar o modificar el sentido original ya explicado, resultante del contexto en que surgió, pues por un lado, se trata de enunciados secundarios, que por eso no están en aptitud jurídica de fijar rutas interpretativas a las de rango superior, y por el otro, porque tampoco se pueden considerar una interpretación auténtica de la ley superior, porque no provienen del Poder Revisor de la Constitución, sino solo de una parte de éste: el Congreso de la Unión.</w:t>
      </w:r>
    </w:p>
    <w:p w14:paraId="6DEB47DB" w14:textId="7AA0BE8C" w:rsidR="00595E2C" w:rsidRPr="00FE379F" w:rsidRDefault="00717B4D" w:rsidP="006F6C24">
      <w:pPr>
        <w:spacing w:line="360" w:lineRule="auto"/>
        <w:ind w:firstLine="2160"/>
        <w:jc w:val="both"/>
        <w:rPr>
          <w:rFonts w:cs="Arial"/>
          <w:sz w:val="30"/>
          <w:szCs w:val="30"/>
          <w:lang w:val="es-419"/>
        </w:rPr>
      </w:pPr>
      <w:r w:rsidRPr="00FE379F">
        <w:rPr>
          <w:rFonts w:cs="Arial"/>
          <w:b/>
          <w:bCs/>
          <w:sz w:val="30"/>
          <w:szCs w:val="30"/>
          <w:lang w:val="es-419"/>
        </w:rPr>
        <w:t xml:space="preserve">39.- </w:t>
      </w:r>
      <w:r w:rsidR="00595E2C" w:rsidRPr="00FE379F">
        <w:rPr>
          <w:rFonts w:cs="Arial"/>
          <w:sz w:val="30"/>
          <w:szCs w:val="30"/>
          <w:lang w:val="es-419"/>
        </w:rPr>
        <w:t>En segundo lugar, porque tales enunciados secundarios ni siquiera se expidieron ni se pudieron haber expedido, con el propósito de abrir la puerta al derribo de los muros de contención establecidos con apego al principio constitucional de la máxima proporcionalidad posible, ni para debilitar las garantías de defensa de la Constitución multicitadas en estas líneas, pues no tienen la jerarquía jurídica necesaria para hacerlo.</w:t>
      </w:r>
    </w:p>
    <w:p w14:paraId="41FAB696" w14:textId="77777777" w:rsidR="00595E2C" w:rsidRPr="00FE379F" w:rsidRDefault="00595E2C" w:rsidP="006F6C24">
      <w:pPr>
        <w:spacing w:line="360" w:lineRule="auto"/>
        <w:ind w:firstLine="2160"/>
        <w:jc w:val="both"/>
        <w:rPr>
          <w:rFonts w:cs="Arial"/>
          <w:sz w:val="30"/>
          <w:szCs w:val="30"/>
          <w:lang w:val="es-419"/>
        </w:rPr>
      </w:pPr>
      <w:r w:rsidRPr="00FE379F">
        <w:rPr>
          <w:rFonts w:cs="Arial"/>
          <w:sz w:val="30"/>
          <w:szCs w:val="30"/>
          <w:lang w:val="es-419"/>
        </w:rPr>
        <w:t xml:space="preserve">Ciertamente, la sustitución de las disposiciones comentadas, en que se precisaba enfáticamente que las coaliciones recibirían un trato como si fueran un solo partido político, surgió al expedirse el siguiente Código Federal de Instituciones y Procedimientos </w:t>
      </w:r>
      <w:r w:rsidRPr="00FE379F">
        <w:rPr>
          <w:rFonts w:cs="Arial"/>
          <w:sz w:val="30"/>
          <w:szCs w:val="30"/>
          <w:lang w:val="es-419"/>
        </w:rPr>
        <w:lastRenderedPageBreak/>
        <w:t>Electorales, publicado en el Diario Oficial de la Federación del catorce de enero de dos mil ocho, pero el motivo que lo explica es que a partir de la vigencia de este ordenamiento, a diferencia del anterior,  las coaliciones solo pudieron formarse y surtir efectos para la elección de diputados por el principio de mayoría relativa y no para la de representación proporcional, lo que condujo al establecimiento de mecanismos para distinguir la votación de cada partido coaligado, para determinar sus efectos, como el de la conservación del registro y otros, y en especial el de la asignación de diputados de representación proporcional, pero en modo alguno para facultar a los partidos coaligados para multiplicar su límite de sobrerrepresentación con mecanismos distorsionadores del sistema, cualesquiera que estos fueran, de manera que esos principios originales se mantuvieron indemnes, al no haber sido tocados por la legislación secundaria posterior.</w:t>
      </w:r>
    </w:p>
    <w:p w14:paraId="669AED2B" w14:textId="77777777" w:rsidR="00595E2C" w:rsidRPr="00FE379F" w:rsidRDefault="00595E2C" w:rsidP="00366F9A">
      <w:pPr>
        <w:spacing w:line="360" w:lineRule="auto"/>
        <w:ind w:firstLine="2160"/>
        <w:jc w:val="both"/>
        <w:rPr>
          <w:rFonts w:cs="Arial"/>
          <w:sz w:val="30"/>
          <w:szCs w:val="30"/>
          <w:lang w:val="es-419"/>
        </w:rPr>
      </w:pPr>
      <w:r w:rsidRPr="00FE379F">
        <w:rPr>
          <w:rFonts w:cs="Arial"/>
          <w:sz w:val="30"/>
          <w:szCs w:val="30"/>
          <w:lang w:val="es-419"/>
        </w:rPr>
        <w:t>Esto se puede advertir en los artículos 95 al 99 del Código de 2008 citado, que dicen:</w:t>
      </w:r>
    </w:p>
    <w:p w14:paraId="608978FD"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Capítulo segundo</w:t>
      </w:r>
    </w:p>
    <w:p w14:paraId="14F3711B"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De las coaliciones</w:t>
      </w:r>
    </w:p>
    <w:p w14:paraId="5A46E190"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Artículo 95</w:t>
      </w:r>
    </w:p>
    <w:p w14:paraId="6C483976"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 xml:space="preserve">1. Los partidos políticos nacionales podrán formar coaliciones para las elecciones de </w:t>
      </w:r>
      <w:proofErr w:type="gramStart"/>
      <w:r w:rsidRPr="00FE379F">
        <w:rPr>
          <w:rFonts w:cs="Arial"/>
          <w:i/>
          <w:iCs/>
          <w:sz w:val="30"/>
          <w:szCs w:val="30"/>
          <w:lang w:val="es-419"/>
        </w:rPr>
        <w:t>Presidente</w:t>
      </w:r>
      <w:proofErr w:type="gramEnd"/>
      <w:r w:rsidRPr="00FE379F">
        <w:rPr>
          <w:rFonts w:cs="Arial"/>
          <w:i/>
          <w:iCs/>
          <w:sz w:val="30"/>
          <w:szCs w:val="30"/>
          <w:lang w:val="es-419"/>
        </w:rPr>
        <w:t xml:space="preserve"> de los Estados Unidos Mexicanos, así como de senadores y de diputados </w:t>
      </w:r>
      <w:r w:rsidRPr="00FE379F">
        <w:rPr>
          <w:rFonts w:cs="Arial"/>
          <w:b/>
          <w:bCs/>
          <w:i/>
          <w:iCs/>
          <w:sz w:val="30"/>
          <w:szCs w:val="30"/>
          <w:lang w:val="es-419"/>
        </w:rPr>
        <w:t>por el principio de mayoría relativa</w:t>
      </w:r>
      <w:r w:rsidRPr="00FE379F">
        <w:rPr>
          <w:rFonts w:cs="Arial"/>
          <w:i/>
          <w:iCs/>
          <w:sz w:val="30"/>
          <w:szCs w:val="30"/>
          <w:lang w:val="es-419"/>
        </w:rPr>
        <w:t>.</w:t>
      </w:r>
    </w:p>
    <w:p w14:paraId="29D15024"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2. Los partidos políticos no podrán postular candidatos propios donde ya hubiere candidatos de la coalición de la que ellos formen parte.</w:t>
      </w:r>
    </w:p>
    <w:p w14:paraId="5DFC3AAF"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lastRenderedPageBreak/>
        <w:t>3. Ningún partido político podrá registrar como candidato propio a quien ya haya sido registrado como candidato por alguna coalición.</w:t>
      </w:r>
    </w:p>
    <w:p w14:paraId="306441F6"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4. Ninguna coalición podrá postular como candidato de la coalición a quien ya haya sido registrado como candidato por algún partido político.</w:t>
      </w:r>
    </w:p>
    <w:p w14:paraId="114353E9"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5. Ningún partido político podrá registrar a un candidato de otro partido político. No se aplicará esta prohibición en los casos en que exista coalición en los términos del presente Capítulo.</w:t>
      </w:r>
    </w:p>
    <w:p w14:paraId="5EF6C771"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6. Los partidos políticos que se coaliguen, para participar en las elecciones, deberán celebrar y registrar el convenio correspondiente en los términos del presente Capítulo.</w:t>
      </w:r>
    </w:p>
    <w:p w14:paraId="3C4E23ED" w14:textId="77777777" w:rsidR="00595E2C" w:rsidRPr="00FE379F" w:rsidRDefault="00595E2C" w:rsidP="00717B4D">
      <w:pPr>
        <w:spacing w:after="0" w:line="240" w:lineRule="auto"/>
        <w:ind w:left="1138" w:right="720"/>
        <w:jc w:val="both"/>
        <w:rPr>
          <w:rFonts w:cs="Arial"/>
          <w:b/>
          <w:bCs/>
          <w:i/>
          <w:iCs/>
          <w:sz w:val="30"/>
          <w:szCs w:val="30"/>
          <w:lang w:val="es-419"/>
        </w:rPr>
      </w:pPr>
      <w:r w:rsidRPr="00FE379F">
        <w:rPr>
          <w:rFonts w:cs="Arial"/>
          <w:i/>
          <w:iCs/>
          <w:sz w:val="30"/>
          <w:szCs w:val="30"/>
          <w:lang w:val="es-419"/>
        </w:rPr>
        <w:t xml:space="preserve">7. </w:t>
      </w:r>
      <w:r w:rsidRPr="00FE379F">
        <w:rPr>
          <w:rFonts w:cs="Arial"/>
          <w:b/>
          <w:bCs/>
          <w:i/>
          <w:iCs/>
          <w:sz w:val="30"/>
          <w:szCs w:val="30"/>
          <w:lang w:val="es-419"/>
        </w:rPr>
        <w:t>El convenio de coalición podrá celebrarse por dos o más partidos políticos; podrán participar en la coalición una o más agrupaciones políticas nacionales.</w:t>
      </w:r>
    </w:p>
    <w:p w14:paraId="1CC507D4" w14:textId="77777777" w:rsidR="00595E2C" w:rsidRPr="00FE379F" w:rsidRDefault="00595E2C" w:rsidP="00717B4D">
      <w:pPr>
        <w:spacing w:after="0" w:line="240" w:lineRule="auto"/>
        <w:ind w:left="1138" w:right="720"/>
        <w:jc w:val="both"/>
        <w:rPr>
          <w:rFonts w:cs="Arial"/>
          <w:b/>
          <w:bCs/>
          <w:i/>
          <w:iCs/>
          <w:sz w:val="30"/>
          <w:szCs w:val="30"/>
          <w:lang w:val="es-419"/>
        </w:rPr>
      </w:pPr>
      <w:r w:rsidRPr="00FE379F">
        <w:rPr>
          <w:rFonts w:cs="Arial"/>
          <w:b/>
          <w:bCs/>
          <w:i/>
          <w:iCs/>
          <w:sz w:val="30"/>
          <w:szCs w:val="30"/>
          <w:lang w:val="es-419"/>
        </w:rPr>
        <w:t>8. candidatos, en cuyo caso los candidatos a senadores o diputados de la coalición que resultaren electos quedarán comprendidos en el partido político o grupo parlamentario que se haya señalado en el convenio de coalición. Concluida la etapa de resultados y de declaraciones de validez de las elecciones de senadores y diputados, terminará automáticamente la coalición por la que se hayan postulado</w:t>
      </w:r>
    </w:p>
    <w:p w14:paraId="4DCA037E" w14:textId="77777777" w:rsidR="00595E2C" w:rsidRPr="00FE379F" w:rsidRDefault="00595E2C" w:rsidP="00717B4D">
      <w:pPr>
        <w:spacing w:after="0" w:line="240" w:lineRule="auto"/>
        <w:ind w:left="1138" w:right="720"/>
        <w:jc w:val="both"/>
        <w:rPr>
          <w:rFonts w:cs="Arial"/>
          <w:b/>
          <w:bCs/>
          <w:i/>
          <w:iCs/>
          <w:sz w:val="30"/>
          <w:szCs w:val="30"/>
          <w:lang w:val="es-419"/>
        </w:rPr>
      </w:pPr>
      <w:r w:rsidRPr="00FE379F">
        <w:rPr>
          <w:rFonts w:cs="Arial"/>
          <w:i/>
          <w:iCs/>
          <w:sz w:val="30"/>
          <w:szCs w:val="30"/>
          <w:lang w:val="es-419"/>
        </w:rPr>
        <w:t>9</w:t>
      </w:r>
      <w:r w:rsidRPr="00FE379F">
        <w:rPr>
          <w:rFonts w:cs="Arial"/>
          <w:b/>
          <w:bCs/>
          <w:i/>
          <w:iCs/>
          <w:sz w:val="30"/>
          <w:szCs w:val="30"/>
          <w:lang w:val="es-419"/>
        </w:rPr>
        <w:t>. Independientemente del tipo de elección, convenio y términos que en el mismo adopten los partidos coaligados, cada uno de ellos aparecerá con su propio emblema en la boleta electoral, según la elección de que se trate; los votos se sumarán para el candidato de la coalición y contarán para cada uno de los partidos políticos para todos los efectos establecidos en este Código.</w:t>
      </w:r>
    </w:p>
    <w:p w14:paraId="59F4CA72" w14:textId="77777777" w:rsidR="00595E2C" w:rsidRPr="00FE379F" w:rsidRDefault="00595E2C" w:rsidP="00717B4D">
      <w:pPr>
        <w:spacing w:after="0" w:line="240" w:lineRule="auto"/>
        <w:ind w:left="1138" w:right="720"/>
        <w:jc w:val="both"/>
        <w:rPr>
          <w:rFonts w:cs="Arial"/>
          <w:b/>
          <w:bCs/>
          <w:i/>
          <w:iCs/>
          <w:sz w:val="30"/>
          <w:szCs w:val="30"/>
          <w:lang w:val="es-419"/>
        </w:rPr>
      </w:pPr>
      <w:r w:rsidRPr="00FE379F">
        <w:rPr>
          <w:rFonts w:cs="Arial"/>
          <w:b/>
          <w:bCs/>
          <w:i/>
          <w:iCs/>
          <w:sz w:val="30"/>
          <w:szCs w:val="30"/>
          <w:lang w:val="es-419"/>
        </w:rPr>
        <w:t xml:space="preserve">10. En todo caso, cada uno de los partidos coaligados deberá registrar listas propias de candidatos a diputados por el principio de representación </w:t>
      </w:r>
      <w:r w:rsidRPr="00FE379F">
        <w:rPr>
          <w:rFonts w:cs="Arial"/>
          <w:b/>
          <w:bCs/>
          <w:i/>
          <w:iCs/>
          <w:sz w:val="30"/>
          <w:szCs w:val="30"/>
          <w:lang w:val="es-419"/>
        </w:rPr>
        <w:lastRenderedPageBreak/>
        <w:t>proporcional y su propia lista de candidatos a senadores por el mismo principio.</w:t>
      </w:r>
    </w:p>
    <w:p w14:paraId="1F0750CE"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11. Las coaliciones deberán ser uniformes. Ningún partido político podrá participar en más de una coalición y éstas no podrán ser diferentes, en lo que hace a los partidos que las integran, por tipo de elección.</w:t>
      </w:r>
    </w:p>
    <w:p w14:paraId="76B3BD0F"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Artículo 96</w:t>
      </w:r>
    </w:p>
    <w:p w14:paraId="6868DA90" w14:textId="77777777" w:rsidR="00595E2C" w:rsidRPr="00FE379F" w:rsidRDefault="00595E2C" w:rsidP="00717B4D">
      <w:pPr>
        <w:spacing w:after="0" w:line="240" w:lineRule="auto"/>
        <w:ind w:left="1138" w:right="720"/>
        <w:jc w:val="both"/>
        <w:rPr>
          <w:rFonts w:cs="Arial"/>
          <w:b/>
          <w:bCs/>
          <w:i/>
          <w:iCs/>
          <w:sz w:val="30"/>
          <w:szCs w:val="30"/>
          <w:lang w:val="es-419"/>
        </w:rPr>
      </w:pPr>
      <w:r w:rsidRPr="00FE379F">
        <w:rPr>
          <w:rFonts w:cs="Arial"/>
          <w:i/>
          <w:iCs/>
          <w:sz w:val="30"/>
          <w:szCs w:val="30"/>
          <w:lang w:val="es-419"/>
        </w:rPr>
        <w:t xml:space="preserve">1. Dos o más partidos podrán coaligarse para postular un mismo candidato a </w:t>
      </w:r>
      <w:proofErr w:type="gramStart"/>
      <w:r w:rsidRPr="00FE379F">
        <w:rPr>
          <w:rFonts w:cs="Arial"/>
          <w:i/>
          <w:iCs/>
          <w:sz w:val="30"/>
          <w:szCs w:val="30"/>
          <w:lang w:val="es-419"/>
        </w:rPr>
        <w:t>Presidente</w:t>
      </w:r>
      <w:proofErr w:type="gramEnd"/>
      <w:r w:rsidRPr="00FE379F">
        <w:rPr>
          <w:rFonts w:cs="Arial"/>
          <w:i/>
          <w:iCs/>
          <w:sz w:val="30"/>
          <w:szCs w:val="30"/>
          <w:lang w:val="es-419"/>
        </w:rPr>
        <w:t xml:space="preserve"> de los Estados Unidos Mexicanos y para las elecciones de senadores y diputados electos </w:t>
      </w:r>
      <w:r w:rsidRPr="00FE379F">
        <w:rPr>
          <w:rFonts w:cs="Arial"/>
          <w:b/>
          <w:bCs/>
          <w:i/>
          <w:iCs/>
          <w:sz w:val="30"/>
          <w:szCs w:val="30"/>
          <w:lang w:val="es-419"/>
        </w:rPr>
        <w:t>por el principio de mayoría relativa</w:t>
      </w:r>
      <w:r w:rsidRPr="00FE379F">
        <w:rPr>
          <w:rFonts w:cs="Arial"/>
          <w:i/>
          <w:iCs/>
          <w:sz w:val="30"/>
          <w:szCs w:val="30"/>
          <w:lang w:val="es-419"/>
        </w:rPr>
        <w:t xml:space="preserve">. La coalición total comprenderá, obligatoriamente, </w:t>
      </w:r>
      <w:r w:rsidRPr="00FE379F">
        <w:rPr>
          <w:rFonts w:cs="Arial"/>
          <w:b/>
          <w:bCs/>
          <w:i/>
          <w:iCs/>
          <w:sz w:val="30"/>
          <w:szCs w:val="30"/>
          <w:lang w:val="es-419"/>
        </w:rPr>
        <w:t>las 32 entidades federativas y los 300 distritos electorales.</w:t>
      </w:r>
    </w:p>
    <w:p w14:paraId="1995B8BB"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 xml:space="preserve">2. Si dos o más partidos se coaligan en forma total para las elecciones de senadores o diputados, deberán coaligarse para la elección de </w:t>
      </w:r>
      <w:proofErr w:type="gramStart"/>
      <w:r w:rsidRPr="00FE379F">
        <w:rPr>
          <w:rFonts w:cs="Arial"/>
          <w:i/>
          <w:iCs/>
          <w:sz w:val="30"/>
          <w:szCs w:val="30"/>
          <w:lang w:val="es-419"/>
        </w:rPr>
        <w:t>Presidente</w:t>
      </w:r>
      <w:proofErr w:type="gramEnd"/>
      <w:r w:rsidRPr="00FE379F">
        <w:rPr>
          <w:rFonts w:cs="Arial"/>
          <w:i/>
          <w:iCs/>
          <w:sz w:val="30"/>
          <w:szCs w:val="30"/>
          <w:lang w:val="es-419"/>
        </w:rPr>
        <w:t xml:space="preserve"> de los Estados Unidos Mexicanos.</w:t>
      </w:r>
    </w:p>
    <w:p w14:paraId="1FDC9F6C"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 xml:space="preserve">3. Si una vez registrada la coalición total, la misma no registrara a los candidatos a los cargos de </w:t>
      </w:r>
      <w:proofErr w:type="gramStart"/>
      <w:r w:rsidRPr="00FE379F">
        <w:rPr>
          <w:rFonts w:cs="Arial"/>
          <w:i/>
          <w:iCs/>
          <w:sz w:val="30"/>
          <w:szCs w:val="30"/>
          <w:lang w:val="es-419"/>
        </w:rPr>
        <w:t>Presidente</w:t>
      </w:r>
      <w:proofErr w:type="gramEnd"/>
      <w:r w:rsidRPr="00FE379F">
        <w:rPr>
          <w:rFonts w:cs="Arial"/>
          <w:i/>
          <w:iCs/>
          <w:sz w:val="30"/>
          <w:szCs w:val="30"/>
          <w:lang w:val="es-419"/>
        </w:rPr>
        <w:t>, senadores y diputados, en los términos del párrafo 1 y 6 del presente artículo, y dentro de los plazos señalados para tal efecto en el presente Código, la coalición y el registro del candidato para la elección de Presidente de los Estados Unidos Mexicanos quedarán automáticamente sin efectos.</w:t>
      </w:r>
    </w:p>
    <w:p w14:paraId="6DDCC2A1"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 xml:space="preserve">4. Dos o más partidos podrán coaligarse solamente para postular un mismo candidato en la elección de </w:t>
      </w:r>
      <w:proofErr w:type="gramStart"/>
      <w:r w:rsidRPr="00FE379F">
        <w:rPr>
          <w:rFonts w:cs="Arial"/>
          <w:i/>
          <w:iCs/>
          <w:sz w:val="30"/>
          <w:szCs w:val="30"/>
          <w:lang w:val="es-419"/>
        </w:rPr>
        <w:t>Presidente</w:t>
      </w:r>
      <w:proofErr w:type="gramEnd"/>
      <w:r w:rsidRPr="00FE379F">
        <w:rPr>
          <w:rFonts w:cs="Arial"/>
          <w:i/>
          <w:iCs/>
          <w:sz w:val="30"/>
          <w:szCs w:val="30"/>
          <w:lang w:val="es-419"/>
        </w:rPr>
        <w:t xml:space="preserve"> de los Estados Unidos Mexicanos, cumpliendo los requisitos señalados en el párrafo 6 del presente artículo.</w:t>
      </w:r>
    </w:p>
    <w:p w14:paraId="492396DE"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Artículo 97</w:t>
      </w:r>
    </w:p>
    <w:p w14:paraId="755FB091"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1. En el caso de coalición, independientemente de la elección para la que se realice, cada partido conservará su propia representación en los consejos del Instituto y ante las mesas directivas de casilla.</w:t>
      </w:r>
    </w:p>
    <w:p w14:paraId="7305966B"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Artículo 98</w:t>
      </w:r>
    </w:p>
    <w:p w14:paraId="38688EDE"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1. El convenio de coalición contendrá en todos los casos:</w:t>
      </w:r>
    </w:p>
    <w:p w14:paraId="1E3DA834"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lastRenderedPageBreak/>
        <w:t>a) Los partidos políticos nacionales que la forman;</w:t>
      </w:r>
    </w:p>
    <w:p w14:paraId="3E6A864B"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b) La elección que la motiva;</w:t>
      </w:r>
    </w:p>
    <w:p w14:paraId="17AEB5F4"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c) El procedimiento que seguirá cada partido para la selección de los candidatos que serán postulados por la coalición;</w:t>
      </w:r>
    </w:p>
    <w:p w14:paraId="248708CA" w14:textId="77777777" w:rsidR="00595E2C" w:rsidRPr="00FE379F" w:rsidRDefault="00595E2C" w:rsidP="00717B4D">
      <w:pPr>
        <w:shd w:val="clear" w:color="auto" w:fill="FFFFFF" w:themeFill="background1"/>
        <w:spacing w:after="0" w:line="240" w:lineRule="auto"/>
        <w:ind w:left="1138" w:right="720"/>
        <w:jc w:val="both"/>
        <w:rPr>
          <w:rFonts w:cs="Arial"/>
          <w:i/>
          <w:iCs/>
          <w:sz w:val="30"/>
          <w:szCs w:val="30"/>
          <w:lang w:val="es-419"/>
        </w:rPr>
      </w:pPr>
      <w:r w:rsidRPr="00FE379F">
        <w:rPr>
          <w:rFonts w:cs="Arial"/>
          <w:i/>
          <w:iCs/>
          <w:sz w:val="30"/>
          <w:szCs w:val="30"/>
          <w:lang w:val="es-419"/>
        </w:rPr>
        <w:t xml:space="preserve">d) Se deberá acompañar la plataforma electoral y, en su caso, el programa de gobierno que sostendrá su candidato a </w:t>
      </w:r>
      <w:proofErr w:type="gramStart"/>
      <w:r w:rsidRPr="00FE379F">
        <w:rPr>
          <w:rFonts w:cs="Arial"/>
          <w:i/>
          <w:iCs/>
          <w:sz w:val="30"/>
          <w:szCs w:val="30"/>
          <w:lang w:val="es-419"/>
        </w:rPr>
        <w:t>Presidente</w:t>
      </w:r>
      <w:proofErr w:type="gramEnd"/>
      <w:r w:rsidRPr="00FE379F">
        <w:rPr>
          <w:rFonts w:cs="Arial"/>
          <w:i/>
          <w:iCs/>
          <w:sz w:val="30"/>
          <w:szCs w:val="30"/>
          <w:lang w:val="es-419"/>
        </w:rPr>
        <w:t xml:space="preserve"> de los Estados Unidos Mexicanos, así como los documentos en que conste la aprobación por los órganos partidistas correspondientes;</w:t>
      </w:r>
    </w:p>
    <w:p w14:paraId="6B68FB3B"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e) El señalamiento, de ser el caso, del partido político al que pertenece originalmente cada uno de los candidatos registrados por la coalición y el señalamiento del grupo parlamentario o partido político en el que quedarían comprendidos en el caso de resultar electos;</w:t>
      </w:r>
    </w:p>
    <w:p w14:paraId="357AFC12"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f) Para el caso de la interposición de los medios de impugnación previstos en la ley de la materia, quién ostentaría la representación de la coalición;</w:t>
      </w:r>
    </w:p>
    <w:p w14:paraId="4A251F45"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2. En el convenio de coalición se deberá manifestar que los partidos políticos coaligados, según el tipo de coalición de que se trate, se sujetarán a los topes de gastos de campaña que se hayan fijado para las distintas elecciones, como si se tratara de un solo partido. De la misma manera, deberá señalarse el monto de las aportaciones de cada partido político coaligado para el desarrollo de las campañas respectivas, así como la forma de reportarlo en los informes correspondientes.</w:t>
      </w:r>
    </w:p>
    <w:p w14:paraId="0D2D8704"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 xml:space="preserve">3. A la coalición total le será otorgada la prerrogativa de acceso a tiempo en radio y televisión establecida en este Código, en el treinta por ciento que corresponda distribuir en forma igualitaria, como si se tratara de un solo partido. Del setenta por ciento proporcional a los votos, cada uno de los partidos coaligados participará en los términos y condiciones establecidos por este Código. El convenio de </w:t>
      </w:r>
      <w:r w:rsidRPr="00FE379F">
        <w:rPr>
          <w:rFonts w:cs="Arial"/>
          <w:i/>
          <w:iCs/>
          <w:sz w:val="30"/>
          <w:szCs w:val="30"/>
          <w:lang w:val="es-419"/>
        </w:rPr>
        <w:lastRenderedPageBreak/>
        <w:t>coalición establecerá la distribución de tiempo en cada uno de esos medios para los candidatos de la coalición.</w:t>
      </w:r>
    </w:p>
    <w:p w14:paraId="26A15BFA"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 xml:space="preserve">4. Tratándose de coalición solamente para la elección de </w:t>
      </w:r>
      <w:proofErr w:type="gramStart"/>
      <w:r w:rsidRPr="00FE379F">
        <w:rPr>
          <w:rFonts w:cs="Arial"/>
          <w:i/>
          <w:iCs/>
          <w:sz w:val="30"/>
          <w:szCs w:val="30"/>
          <w:lang w:val="es-419"/>
        </w:rPr>
        <w:t>Presidente</w:t>
      </w:r>
      <w:proofErr w:type="gramEnd"/>
      <w:r w:rsidRPr="00FE379F">
        <w:rPr>
          <w:rFonts w:cs="Arial"/>
          <w:i/>
          <w:iCs/>
          <w:sz w:val="30"/>
          <w:szCs w:val="30"/>
          <w:lang w:val="es-419"/>
        </w:rPr>
        <w:t xml:space="preserve"> de los Estados Unidos Mexicanos, o de coaliciones parciales para diputado o senador, cada partido coaligado accederá a su respectiva prerrogativa en radio y televisión ejerciendo sus derechos por separado. El convenio de coalición establecerá la distribución de tiempo en cada uno de esos medios para los candidatos de coalición y para los de cada partido.</w:t>
      </w:r>
    </w:p>
    <w:p w14:paraId="17525027"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5. En todo caso, los mensajes en radio y televisión que correspondan a candidatos de coalición deberán identificar esa calidad y el partido responsable del mensaje.</w:t>
      </w:r>
    </w:p>
    <w:p w14:paraId="4BD9A2D6"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 xml:space="preserve">6. El Consejo General emitirá el reglamento relativo al acceso a radio televisión por parte de las coaliciones y de los partidos que formen parte de </w:t>
      </w:r>
      <w:proofErr w:type="gramStart"/>
      <w:r w:rsidRPr="00FE379F">
        <w:rPr>
          <w:rFonts w:cs="Arial"/>
          <w:i/>
          <w:iCs/>
          <w:sz w:val="30"/>
          <w:szCs w:val="30"/>
          <w:lang w:val="es-419"/>
        </w:rPr>
        <w:t>las mismas</w:t>
      </w:r>
      <w:proofErr w:type="gramEnd"/>
      <w:r w:rsidRPr="00FE379F">
        <w:rPr>
          <w:rFonts w:cs="Arial"/>
          <w:i/>
          <w:iCs/>
          <w:sz w:val="30"/>
          <w:szCs w:val="30"/>
          <w:lang w:val="es-419"/>
        </w:rPr>
        <w:t>.</w:t>
      </w:r>
    </w:p>
    <w:p w14:paraId="7748CE32"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7. Es aplicable a las coaliciones electorales, cualquiera que sea su ámbito territorial y tipo de elección, en todo tiempo y circunstancia, lo establecido en el segundo párrafo del Apartado A de la Base III del artículo 41 de la Constitución General de la República.</w:t>
      </w:r>
    </w:p>
    <w:p w14:paraId="3F1B47EE" w14:textId="77777777" w:rsidR="00595E2C" w:rsidRPr="00FE379F" w:rsidRDefault="00595E2C" w:rsidP="00717B4D">
      <w:pPr>
        <w:spacing w:after="0" w:line="240" w:lineRule="auto"/>
        <w:ind w:left="1138" w:right="720"/>
        <w:jc w:val="both"/>
        <w:rPr>
          <w:rFonts w:cs="Arial"/>
          <w:i/>
          <w:iCs/>
          <w:sz w:val="30"/>
          <w:szCs w:val="30"/>
          <w:lang w:val="es-419"/>
        </w:rPr>
      </w:pPr>
    </w:p>
    <w:p w14:paraId="14A3415E"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 xml:space="preserve">Artículo 99. </w:t>
      </w:r>
    </w:p>
    <w:p w14:paraId="560F66B3" w14:textId="77777777" w:rsidR="00595E2C" w:rsidRPr="00FE379F" w:rsidRDefault="00595E2C" w:rsidP="00717B4D">
      <w:pPr>
        <w:spacing w:after="0" w:line="240" w:lineRule="auto"/>
        <w:ind w:left="1138" w:right="720"/>
        <w:jc w:val="both"/>
        <w:rPr>
          <w:rFonts w:cs="Arial"/>
          <w:i/>
          <w:iCs/>
          <w:sz w:val="30"/>
          <w:szCs w:val="30"/>
          <w:lang w:val="es-419"/>
        </w:rPr>
      </w:pPr>
      <w:r w:rsidRPr="00FE379F">
        <w:rPr>
          <w:rFonts w:cs="Arial"/>
          <w:i/>
          <w:iCs/>
          <w:sz w:val="30"/>
          <w:szCs w:val="30"/>
          <w:lang w:val="es-419"/>
        </w:rPr>
        <w:t>1. La solicitud de registro del convenio de coalición, según sea el caso, deberá presentarse al presidente del Consejo General del Instituto Federal Electoral, acompañado de la documentación pertinente, a más tardar treinta días antes de que se inicie el periodo de precampaña de la elección de que se trate. Durante las ausencias del presidente del Consejo General el convenio se podrá presentar ante el secretario ejecutivo del Instituto.</w:t>
      </w:r>
    </w:p>
    <w:p w14:paraId="27E3B9AB" w14:textId="77777777" w:rsidR="00595E2C" w:rsidRPr="00FE379F" w:rsidRDefault="00595E2C" w:rsidP="00717B4D">
      <w:pPr>
        <w:tabs>
          <w:tab w:val="left" w:pos="426"/>
        </w:tabs>
        <w:spacing w:after="0" w:line="240" w:lineRule="auto"/>
        <w:ind w:left="1138" w:right="720"/>
        <w:jc w:val="both"/>
        <w:rPr>
          <w:rFonts w:cs="Arial"/>
          <w:i/>
          <w:iCs/>
          <w:sz w:val="30"/>
          <w:szCs w:val="30"/>
          <w:lang w:val="es-419"/>
        </w:rPr>
      </w:pPr>
      <w:r w:rsidRPr="00FE379F">
        <w:rPr>
          <w:rFonts w:cs="Arial"/>
          <w:i/>
          <w:iCs/>
          <w:sz w:val="30"/>
          <w:szCs w:val="30"/>
          <w:lang w:val="es-419"/>
        </w:rPr>
        <w:t>2. El presidente del Consejo General integrará el expediente e informará al Consejo General.</w:t>
      </w:r>
    </w:p>
    <w:p w14:paraId="6656AA63" w14:textId="77777777" w:rsidR="00595E2C" w:rsidRPr="00FE379F" w:rsidRDefault="00595E2C" w:rsidP="00717B4D">
      <w:pPr>
        <w:tabs>
          <w:tab w:val="left" w:pos="426"/>
        </w:tabs>
        <w:spacing w:after="0" w:line="240" w:lineRule="auto"/>
        <w:ind w:left="1138" w:right="720"/>
        <w:jc w:val="both"/>
        <w:rPr>
          <w:rFonts w:cs="Arial"/>
          <w:sz w:val="30"/>
          <w:szCs w:val="30"/>
          <w:lang w:val="es-419"/>
        </w:rPr>
      </w:pPr>
      <w:r w:rsidRPr="00FE379F">
        <w:rPr>
          <w:rFonts w:cs="Arial"/>
          <w:sz w:val="30"/>
          <w:szCs w:val="30"/>
          <w:lang w:val="es-419"/>
        </w:rPr>
        <w:lastRenderedPageBreak/>
        <w:t>3. El Consejo General resolverá a más tardar dentro de los diez días siguientes a la presentación del convenio.</w:t>
      </w:r>
    </w:p>
    <w:p w14:paraId="25D38CEE" w14:textId="77777777" w:rsidR="00595E2C" w:rsidRPr="00FE379F" w:rsidRDefault="00595E2C" w:rsidP="00595E2C">
      <w:pPr>
        <w:tabs>
          <w:tab w:val="left" w:pos="426"/>
        </w:tabs>
        <w:spacing w:line="240" w:lineRule="auto"/>
        <w:ind w:firstLine="1134"/>
        <w:jc w:val="both"/>
        <w:rPr>
          <w:rFonts w:ascii="Arial" w:hAnsi="Arial" w:cs="Arial"/>
          <w:sz w:val="30"/>
          <w:szCs w:val="30"/>
          <w:lang w:val="es-419"/>
        </w:rPr>
      </w:pPr>
    </w:p>
    <w:p w14:paraId="3FD24EB1" w14:textId="3C5FD213" w:rsidR="00595E2C" w:rsidRPr="00FE379F" w:rsidRDefault="004C6F85" w:rsidP="00366F9A">
      <w:pPr>
        <w:spacing w:line="360" w:lineRule="auto"/>
        <w:ind w:firstLine="2160"/>
        <w:jc w:val="both"/>
        <w:rPr>
          <w:rFonts w:cs="Arial"/>
          <w:sz w:val="30"/>
          <w:szCs w:val="30"/>
          <w:lang w:val="es-419"/>
        </w:rPr>
      </w:pPr>
      <w:r w:rsidRPr="00FE379F">
        <w:rPr>
          <w:rFonts w:cs="Arial"/>
          <w:b/>
          <w:bCs/>
          <w:sz w:val="30"/>
          <w:szCs w:val="30"/>
          <w:lang w:val="es-419"/>
        </w:rPr>
        <w:t>40</w:t>
      </w:r>
      <w:r w:rsidR="00366F9A" w:rsidRPr="00FE379F">
        <w:rPr>
          <w:rFonts w:cs="Arial"/>
          <w:b/>
          <w:bCs/>
          <w:sz w:val="30"/>
          <w:szCs w:val="30"/>
          <w:lang w:val="es-419"/>
        </w:rPr>
        <w:t>.-</w:t>
      </w:r>
      <w:r w:rsidR="00366F9A" w:rsidRPr="00FE379F">
        <w:rPr>
          <w:rFonts w:cs="Arial"/>
          <w:sz w:val="30"/>
          <w:szCs w:val="30"/>
          <w:lang w:val="es-419"/>
        </w:rPr>
        <w:t xml:space="preserve"> </w:t>
      </w:r>
      <w:r w:rsidR="00595E2C" w:rsidRPr="00FE379F">
        <w:rPr>
          <w:rFonts w:cs="Arial"/>
          <w:sz w:val="30"/>
          <w:szCs w:val="30"/>
          <w:lang w:val="es-419"/>
        </w:rPr>
        <w:t>En esas condiciones, si este tribunal insiste en mantener el error de sumar al porcentaje de votación emitida obtenido por cada partido un número 8, extendiendo así el límite de sobrerrepresentación a 8% de los escaños de la Cámara, resultaría justificado el tratamiento a cada coalición, como si se tratara de un solo partido político, dado que a la votación del conjunto se le sumaría el 8 indicado, y no este número multiplicado por cuantos partidos integren la coalición, lo que representaría, sin duda, una aproximación mayor a la proporcionalidad a la que aspira la ley superior, que la que se observa en los procedimientos y resultados del acto reclamado.</w:t>
      </w:r>
    </w:p>
    <w:p w14:paraId="62EACE06" w14:textId="154041C5" w:rsidR="00595E2C" w:rsidRPr="00FE379F" w:rsidRDefault="004C6F85" w:rsidP="00366F9A">
      <w:pPr>
        <w:spacing w:line="360" w:lineRule="auto"/>
        <w:ind w:firstLine="2160"/>
        <w:jc w:val="both"/>
        <w:rPr>
          <w:rFonts w:cs="Arial"/>
          <w:sz w:val="30"/>
          <w:szCs w:val="30"/>
          <w:lang w:val="es-419"/>
        </w:rPr>
      </w:pPr>
      <w:r w:rsidRPr="00FE379F">
        <w:rPr>
          <w:rFonts w:cs="Arial"/>
          <w:b/>
          <w:bCs/>
          <w:sz w:val="30"/>
          <w:szCs w:val="30"/>
          <w:lang w:val="es-419"/>
        </w:rPr>
        <w:t>41</w:t>
      </w:r>
      <w:r w:rsidR="00366F9A" w:rsidRPr="00FE379F">
        <w:rPr>
          <w:rFonts w:cs="Arial"/>
          <w:b/>
          <w:bCs/>
          <w:sz w:val="30"/>
          <w:szCs w:val="30"/>
          <w:lang w:val="es-419"/>
        </w:rPr>
        <w:t xml:space="preserve">.- </w:t>
      </w:r>
      <w:r w:rsidR="00595E2C" w:rsidRPr="00FE379F">
        <w:rPr>
          <w:rFonts w:cs="Arial"/>
          <w:sz w:val="30"/>
          <w:szCs w:val="30"/>
          <w:lang w:val="es-419"/>
        </w:rPr>
        <w:t>Los integrantes de la coalición denominada Sigamos Haciendo Historia han propalado, y podría esgrimirse en este asunto, que la asignación realizada no contraviene el principio relativo a que un solo partido político no debe quedar en aptitud de realizar reformas constitucionales por sí mismo, sin la coparticipación de otros, porque la coalición fue solo de carácter electoral, por lo que concluirá una vez que sean definitivos los resultados comiciales, de modo que en adelante, cada partido que la integró mantendrá autonomía en los actos legislativos y de gobierno, por lo que están en aptitud de cumplir con el principio indicado, si reforman la Constitución con la sola intervención de los tres grupos parlamentarios.</w:t>
      </w:r>
    </w:p>
    <w:p w14:paraId="324E4BDA" w14:textId="77777777" w:rsidR="00595E2C" w:rsidRPr="00FE379F" w:rsidRDefault="00595E2C" w:rsidP="00366F9A">
      <w:pPr>
        <w:spacing w:line="360" w:lineRule="auto"/>
        <w:ind w:firstLine="2160"/>
        <w:jc w:val="both"/>
        <w:rPr>
          <w:rFonts w:cs="Arial"/>
          <w:sz w:val="30"/>
          <w:szCs w:val="30"/>
          <w:lang w:val="es-419"/>
        </w:rPr>
      </w:pPr>
      <w:r w:rsidRPr="00FE379F">
        <w:rPr>
          <w:rFonts w:cs="Arial"/>
          <w:sz w:val="30"/>
          <w:szCs w:val="30"/>
          <w:lang w:val="es-419"/>
        </w:rPr>
        <w:lastRenderedPageBreak/>
        <w:t>Esa posición no es jurídicamente admisible, porque la acuñación del principio fue la de exigir la intervención plural en la toma de decisiones fundamentales, como garantía de que las  reformas constitucionales o ciertos nombramientos, fueran concebidas de antemano por un grupo mayoritario de diputados, sin tomar en cuenta a los demás, desde el interior o el exterior de la Cámara, y en obediencia o compromiso de una línea de mando o programa de acción o de gobierno, en atención a que en esas condiciones cobraría vida una dictadura de la mayoría, y se desvirtuaría la misión y acción legislativas, si el proceso legislativo se torna irrelevante, especialmente la fase del debate,  si  las iniciativas se impusieran al margen de los argumentos de los demás.</w:t>
      </w:r>
    </w:p>
    <w:p w14:paraId="7C0297E6" w14:textId="77777777" w:rsidR="00595E2C" w:rsidRPr="00FE379F" w:rsidRDefault="00595E2C" w:rsidP="00366F9A">
      <w:pPr>
        <w:spacing w:line="360" w:lineRule="auto"/>
        <w:ind w:firstLine="2160"/>
        <w:jc w:val="both"/>
        <w:rPr>
          <w:rFonts w:cs="Arial"/>
          <w:sz w:val="30"/>
          <w:szCs w:val="30"/>
          <w:lang w:val="es-419"/>
        </w:rPr>
      </w:pPr>
      <w:r w:rsidRPr="00FE379F">
        <w:rPr>
          <w:rFonts w:cs="Arial"/>
          <w:sz w:val="30"/>
          <w:szCs w:val="30"/>
          <w:lang w:val="es-419"/>
        </w:rPr>
        <w:t>La situación proscrita se puede dar con los legisladores de uno o varios partidos, si su actuación sigue los patrones señalados, como en los tiempos de la hegemonía del Partido Revolucionario Institucional, en que el Partido Auténtico de la Revolución Mexicana y el Partido Popular socialista suscribían pactos de acción y de gobierno para seguir las pautas del partido hegemónico.</w:t>
      </w:r>
    </w:p>
    <w:p w14:paraId="2CAC46EA" w14:textId="1B0F51FE" w:rsidR="00595E2C" w:rsidRPr="00FE379F" w:rsidRDefault="00595E2C" w:rsidP="00366F9A">
      <w:pPr>
        <w:spacing w:line="360" w:lineRule="auto"/>
        <w:ind w:firstLine="2160"/>
        <w:jc w:val="both"/>
        <w:rPr>
          <w:rFonts w:cs="Arial"/>
          <w:sz w:val="30"/>
          <w:szCs w:val="30"/>
          <w:lang w:val="es-419"/>
        </w:rPr>
      </w:pPr>
      <w:r w:rsidRPr="00FE379F">
        <w:rPr>
          <w:rFonts w:cs="Arial"/>
          <w:sz w:val="30"/>
          <w:szCs w:val="30"/>
          <w:lang w:val="es-419"/>
        </w:rPr>
        <w:t>Este pautado se actualiza con los partidos verde y el del trabajo, la coalición que celebraron no solo fue de carácter electoral sino también de gobierno.</w:t>
      </w:r>
    </w:p>
    <w:p w14:paraId="68294F8E" w14:textId="77777777" w:rsidR="00595E2C" w:rsidRPr="00FE379F" w:rsidRDefault="00595E2C" w:rsidP="00366F9A">
      <w:pPr>
        <w:spacing w:line="360" w:lineRule="auto"/>
        <w:ind w:firstLine="2160"/>
        <w:jc w:val="both"/>
        <w:rPr>
          <w:rFonts w:cs="Arial"/>
          <w:sz w:val="30"/>
          <w:szCs w:val="30"/>
          <w:lang w:val="es-419"/>
        </w:rPr>
      </w:pPr>
      <w:r w:rsidRPr="00FE379F">
        <w:rPr>
          <w:rFonts w:cs="Arial"/>
          <w:sz w:val="30"/>
          <w:szCs w:val="30"/>
          <w:lang w:val="es-419"/>
        </w:rPr>
        <w:t>Esto está acreditado con el convenio de coalición que suscribieron, que en la cláusula novena dice:</w:t>
      </w:r>
    </w:p>
    <w:p w14:paraId="41AF39D0" w14:textId="77777777" w:rsidR="00595E2C" w:rsidRPr="00FE379F" w:rsidRDefault="00595E2C" w:rsidP="00366F9A">
      <w:pPr>
        <w:spacing w:line="240" w:lineRule="auto"/>
        <w:ind w:left="709" w:right="720"/>
        <w:jc w:val="both"/>
        <w:rPr>
          <w:rFonts w:cs="Arial"/>
          <w:b/>
          <w:bCs/>
          <w:sz w:val="30"/>
          <w:szCs w:val="30"/>
          <w:lang w:val="es-419"/>
        </w:rPr>
      </w:pPr>
      <w:r w:rsidRPr="00FE379F">
        <w:rPr>
          <w:rFonts w:cs="Arial"/>
          <w:b/>
          <w:bCs/>
          <w:sz w:val="30"/>
          <w:szCs w:val="30"/>
          <w:lang w:val="es-419"/>
        </w:rPr>
        <w:lastRenderedPageBreak/>
        <w:t>NOVENA. DE LA PLATAFORMA ELECTORAL Y PROGRAMA DE GOBIERNO.</w:t>
      </w:r>
    </w:p>
    <w:p w14:paraId="7A49A6B1" w14:textId="77777777" w:rsidR="00595E2C" w:rsidRPr="00FE379F" w:rsidRDefault="00595E2C" w:rsidP="00366F9A">
      <w:pPr>
        <w:spacing w:line="240" w:lineRule="auto"/>
        <w:ind w:left="709" w:right="720"/>
        <w:jc w:val="both"/>
        <w:rPr>
          <w:rFonts w:cs="Arial"/>
          <w:b/>
          <w:bCs/>
          <w:sz w:val="30"/>
          <w:szCs w:val="30"/>
          <w:lang w:val="es-419"/>
        </w:rPr>
      </w:pPr>
      <w:r w:rsidRPr="00FE379F">
        <w:rPr>
          <w:rFonts w:cs="Arial"/>
          <w:b/>
          <w:bCs/>
          <w:sz w:val="30"/>
          <w:szCs w:val="30"/>
          <w:lang w:val="es-419"/>
        </w:rPr>
        <w:t xml:space="preserve"> LAS PARTES convienen que, conforme al principio de libre autodeterminación de los partidos políticos consagrada en los Artículos 41 constitucional, y 23, numeral 1, incisos e) y f) y 34, numeral 2, incisos d), e) y f) de la Ley General de Partidos Políticos, la plataforma electoral y plan de gobierno de MORENA, denominado “Plataforma Política Proceso Electoral 2024” que se acompaña al presente Convenio misma que se ratifica en este acto por las y los miembros de la Comisión Coordinadora. Estas serán las que sostendrán el candidato o candidata a la Presidencia de los Estados Unidos Mexicanos de la coalición “SIGAMOS HACIENDO HISTORIA”, así como las fórmulas para Senadurías por el Principio de Mayoría Relativa y Diputaciones Federales por el Principio de Mayoría Relativa, en cumplimiento a lo dispuesto en el Artículo 91, numeral 1, incisos d) de la Ley General de Partidos Políticos, y 276, numeral 1, inciso d del Reglamento de Elecciones. </w:t>
      </w:r>
    </w:p>
    <w:p w14:paraId="768CD519" w14:textId="77777777" w:rsidR="00595E2C" w:rsidRPr="00FE379F" w:rsidRDefault="00595E2C" w:rsidP="00366F9A">
      <w:pPr>
        <w:spacing w:line="240" w:lineRule="auto"/>
        <w:ind w:left="709" w:right="720"/>
        <w:jc w:val="both"/>
        <w:rPr>
          <w:rFonts w:cs="Arial"/>
          <w:b/>
          <w:bCs/>
          <w:sz w:val="30"/>
          <w:szCs w:val="30"/>
          <w:lang w:val="es-419"/>
        </w:rPr>
      </w:pPr>
      <w:r w:rsidRPr="00FE379F">
        <w:rPr>
          <w:rFonts w:cs="Arial"/>
          <w:b/>
          <w:bCs/>
          <w:sz w:val="30"/>
          <w:szCs w:val="30"/>
          <w:lang w:val="es-419"/>
        </w:rPr>
        <w:t>Los institutos políticos suscritos se comprometen a socializar con sus militancias la plataforma y programa de gobierno referido, así como los contenidos y alcances del presente Convenio de Coalición.</w:t>
      </w:r>
    </w:p>
    <w:p w14:paraId="66BFD23A" w14:textId="77777777" w:rsidR="00595E2C" w:rsidRPr="00FE379F" w:rsidRDefault="00595E2C" w:rsidP="00366F9A">
      <w:pPr>
        <w:spacing w:line="360" w:lineRule="auto"/>
        <w:ind w:firstLine="2160"/>
        <w:jc w:val="both"/>
        <w:rPr>
          <w:rFonts w:cs="Arial"/>
          <w:sz w:val="30"/>
          <w:szCs w:val="30"/>
          <w:lang w:val="es-419"/>
        </w:rPr>
      </w:pPr>
      <w:r w:rsidRPr="00FE379F">
        <w:rPr>
          <w:rFonts w:cs="Arial"/>
          <w:sz w:val="30"/>
          <w:szCs w:val="30"/>
          <w:lang w:val="es-419"/>
        </w:rPr>
        <w:t xml:space="preserve">Como se ve, los partidos coaligados y el </w:t>
      </w:r>
      <w:proofErr w:type="spellStart"/>
      <w:r w:rsidRPr="00FE379F">
        <w:rPr>
          <w:rFonts w:cs="Arial"/>
          <w:sz w:val="30"/>
          <w:szCs w:val="30"/>
          <w:lang w:val="es-419"/>
        </w:rPr>
        <w:t>coaligante</w:t>
      </w:r>
      <w:proofErr w:type="spellEnd"/>
      <w:r w:rsidRPr="00FE379F">
        <w:rPr>
          <w:rFonts w:cs="Arial"/>
          <w:sz w:val="30"/>
          <w:szCs w:val="30"/>
          <w:lang w:val="es-419"/>
        </w:rPr>
        <w:t>, por decirlo así, se comprometieron a seguir las líneas políticas y el plan de gobierno de Morena, y así lo llevaron a cabo durante todo el sexenio que concluye, lo propalaron y propagaron en las campañas electorales de sus candidatos y lo siguen haciendo hasta ahora, lo que es hecho notorio y se puede comprobar con la consulta a los debates realizados en la Cámara sobre iniciativas relevantes.</w:t>
      </w:r>
    </w:p>
    <w:p w14:paraId="22072810" w14:textId="77777777" w:rsidR="00595E2C" w:rsidRPr="00FE379F" w:rsidRDefault="00595E2C" w:rsidP="00253F08">
      <w:pPr>
        <w:spacing w:line="360" w:lineRule="auto"/>
        <w:ind w:firstLine="2160"/>
        <w:jc w:val="both"/>
        <w:rPr>
          <w:rFonts w:cs="Arial"/>
          <w:sz w:val="30"/>
          <w:szCs w:val="30"/>
          <w:lang w:val="es-419"/>
        </w:rPr>
      </w:pPr>
      <w:r w:rsidRPr="00FE379F">
        <w:rPr>
          <w:rFonts w:cs="Arial"/>
          <w:sz w:val="30"/>
          <w:szCs w:val="30"/>
          <w:lang w:val="es-419"/>
        </w:rPr>
        <w:lastRenderedPageBreak/>
        <w:t xml:space="preserve">Ciertamente, la citada plataforma, que ofrecemos como prueba en este juicio, como si se insertara a la letra, por ser hecho notorio, al poderse consultar en la página de internet </w:t>
      </w:r>
      <w:hyperlink r:id="rId18" w:history="1">
        <w:r w:rsidRPr="00FE379F">
          <w:rPr>
            <w:rStyle w:val="Hyperlink"/>
            <w:rFonts w:cs="Arial"/>
            <w:sz w:val="30"/>
            <w:szCs w:val="30"/>
            <w:lang w:val="es-419"/>
          </w:rPr>
          <w:t>MORENA-PlataformaElectoral-VInculos.pdf (ine.mx)</w:t>
        </w:r>
      </w:hyperlink>
      <w:r w:rsidRPr="00FE379F">
        <w:rPr>
          <w:rFonts w:cs="Arial"/>
          <w:sz w:val="30"/>
          <w:szCs w:val="30"/>
          <w:lang w:val="es-419"/>
        </w:rPr>
        <w:t>, y está contenida en 28 páginas.</w:t>
      </w:r>
    </w:p>
    <w:p w14:paraId="0798AB42" w14:textId="77777777" w:rsidR="00595E2C" w:rsidRPr="00FE379F" w:rsidRDefault="00595E2C" w:rsidP="003E10F9">
      <w:pPr>
        <w:spacing w:line="360" w:lineRule="auto"/>
        <w:ind w:left="142" w:firstLine="2018"/>
        <w:jc w:val="both"/>
        <w:rPr>
          <w:rFonts w:cs="Arial"/>
          <w:sz w:val="30"/>
          <w:szCs w:val="30"/>
          <w:lang w:val="es-419"/>
        </w:rPr>
      </w:pPr>
      <w:r w:rsidRPr="00FE379F">
        <w:rPr>
          <w:rFonts w:cs="Arial"/>
          <w:sz w:val="30"/>
          <w:szCs w:val="30"/>
          <w:lang w:val="es-419"/>
        </w:rPr>
        <w:t>El índice es revelador de su contenido.</w:t>
      </w:r>
    </w:p>
    <w:p w14:paraId="0E89D570" w14:textId="77777777" w:rsidR="00595E2C" w:rsidRPr="00FE379F" w:rsidRDefault="00595E2C" w:rsidP="003E10F9">
      <w:pPr>
        <w:spacing w:after="0" w:line="240" w:lineRule="auto"/>
        <w:ind w:left="720" w:right="720"/>
        <w:jc w:val="both"/>
        <w:rPr>
          <w:rFonts w:cs="Arial"/>
          <w:sz w:val="30"/>
          <w:szCs w:val="30"/>
          <w:lang w:val="es-419"/>
        </w:rPr>
      </w:pPr>
      <w:proofErr w:type="gramStart"/>
      <w:r w:rsidRPr="00FE379F">
        <w:rPr>
          <w:rFonts w:cs="Arial"/>
          <w:sz w:val="30"/>
          <w:szCs w:val="30"/>
          <w:lang w:val="es-419"/>
        </w:rPr>
        <w:t>ÍNDICE.-</w:t>
      </w:r>
      <w:proofErr w:type="gramEnd"/>
      <w:r w:rsidRPr="00FE379F">
        <w:rPr>
          <w:rFonts w:cs="Arial"/>
          <w:sz w:val="30"/>
          <w:szCs w:val="30"/>
          <w:lang w:val="es-419"/>
        </w:rPr>
        <w:t xml:space="preserve"> Presentación.- La transformación por la que luchamos.-Un nuevo ejercicio del poder público.- El humanismo mexicano.- I. II. III. La regeneración de las </w:t>
      </w:r>
      <w:proofErr w:type="gramStart"/>
      <w:r w:rsidRPr="00FE379F">
        <w:rPr>
          <w:rFonts w:cs="Arial"/>
          <w:sz w:val="30"/>
          <w:szCs w:val="30"/>
          <w:lang w:val="es-419"/>
        </w:rPr>
        <w:t>instituciones.-</w:t>
      </w:r>
      <w:proofErr w:type="gramEnd"/>
      <w:r w:rsidRPr="00FE379F">
        <w:rPr>
          <w:rFonts w:cs="Arial"/>
          <w:sz w:val="30"/>
          <w:szCs w:val="30"/>
          <w:lang w:val="es-419"/>
        </w:rPr>
        <w:t xml:space="preserve"> El combate a la corrupción.-Economía mixta, pero sin abandonar la responsabilidad social del Estado.-1. Impulso a los sectores </w:t>
      </w:r>
      <w:proofErr w:type="gramStart"/>
      <w:r w:rsidRPr="00FE379F">
        <w:rPr>
          <w:rFonts w:cs="Arial"/>
          <w:sz w:val="30"/>
          <w:szCs w:val="30"/>
          <w:lang w:val="es-419"/>
        </w:rPr>
        <w:t>productivos.-</w:t>
      </w:r>
      <w:proofErr w:type="gramEnd"/>
      <w:r w:rsidRPr="00FE379F">
        <w:rPr>
          <w:rFonts w:cs="Arial"/>
          <w:sz w:val="30"/>
          <w:szCs w:val="30"/>
          <w:lang w:val="es-419"/>
        </w:rPr>
        <w:t xml:space="preserve"> 2. La reindustrialización necesaria. 3. Política Laboral. 4. Soberanía energética. 5. Tecnologías de la información y </w:t>
      </w:r>
      <w:proofErr w:type="gramStart"/>
      <w:r w:rsidRPr="00FE379F">
        <w:rPr>
          <w:rFonts w:cs="Arial"/>
          <w:sz w:val="30"/>
          <w:szCs w:val="30"/>
          <w:lang w:val="es-419"/>
        </w:rPr>
        <w:t>comunicación.-</w:t>
      </w:r>
      <w:proofErr w:type="gramEnd"/>
      <w:r w:rsidRPr="00FE379F">
        <w:rPr>
          <w:rFonts w:cs="Arial"/>
          <w:sz w:val="30"/>
          <w:szCs w:val="30"/>
          <w:lang w:val="es-419"/>
        </w:rPr>
        <w:t xml:space="preserve"> (TIC) IV. Bienestar y justicia social. V. Pueblos indígenas y afroamericanos. VI. La transformación para la igualdad de género. VII. Un país diverso. VIII. La juventud es el presente. IX. Rescate del campo y autosuficiencia alimentaria. X. Medio ambiente, territorio, población y recursos naturales. 1. Medio ambiente y protección del territorio. 2. Transición energética. 3. Proyectos de desarrollo.  4. Población y ordenamiento territorial. XI. Salud, alimentación y espacios saludables. Deporte. XII. Derecho a la educación. XIII. Seguridad, paz y justicia. XIV. Política de medios. XV. México en el mundo. XVI. Contra barbarie, cultura XVII. Ciencia, tecnología y humanismo.</w:t>
      </w:r>
    </w:p>
    <w:p w14:paraId="6CA4A630" w14:textId="77777777" w:rsidR="00595E2C" w:rsidRPr="00FE379F" w:rsidRDefault="00595E2C" w:rsidP="00D5149D">
      <w:pPr>
        <w:spacing w:line="360" w:lineRule="auto"/>
        <w:ind w:left="142" w:firstLine="2018"/>
        <w:jc w:val="both"/>
        <w:rPr>
          <w:rFonts w:cs="Arial"/>
          <w:sz w:val="30"/>
          <w:szCs w:val="30"/>
          <w:lang w:val="es-419"/>
        </w:rPr>
      </w:pPr>
      <w:r w:rsidRPr="00FE379F">
        <w:rPr>
          <w:rFonts w:cs="Arial"/>
          <w:sz w:val="30"/>
          <w:szCs w:val="30"/>
          <w:lang w:val="es-419"/>
        </w:rPr>
        <w:t xml:space="preserve">A lo largo del texto, el programa se identifica absolutamente con el del gobierno actual, cuya continuación se anuncia por el que viene, de la llamada cuarta transformación y segundo piso de la cuarta transformación. </w:t>
      </w:r>
    </w:p>
    <w:p w14:paraId="2200BD18" w14:textId="77777777" w:rsidR="00595E2C" w:rsidRPr="00FE379F" w:rsidRDefault="00595E2C" w:rsidP="00D5149D">
      <w:pPr>
        <w:spacing w:line="360" w:lineRule="auto"/>
        <w:ind w:left="142" w:firstLine="2018"/>
        <w:jc w:val="both"/>
        <w:rPr>
          <w:rFonts w:cs="Arial"/>
          <w:sz w:val="30"/>
          <w:szCs w:val="30"/>
          <w:lang w:val="es-419"/>
        </w:rPr>
      </w:pPr>
      <w:r w:rsidRPr="00FE379F">
        <w:rPr>
          <w:rFonts w:cs="Arial"/>
          <w:sz w:val="30"/>
          <w:szCs w:val="30"/>
          <w:lang w:val="es-419"/>
        </w:rPr>
        <w:lastRenderedPageBreak/>
        <w:t>La suscripción de la plataforma comprende el compromiso de apoyar las iniciativas de Morena en el Congreso dirigidas a su ejecución, con lo que la aprobación estaría asegurada desde antes de su presentación a la Cámara, y vaciaría de contenido al debate en su seno entre las diversas fuerzas políticas, que tiene una importancia crucial en el diseño de su funcionamiento.</w:t>
      </w:r>
    </w:p>
    <w:p w14:paraId="1C6270F8" w14:textId="77777777" w:rsidR="00595E2C" w:rsidRPr="00FE379F" w:rsidRDefault="00595E2C" w:rsidP="00D5149D">
      <w:pPr>
        <w:spacing w:line="360" w:lineRule="auto"/>
        <w:ind w:left="142" w:firstLine="2018"/>
        <w:jc w:val="both"/>
        <w:rPr>
          <w:rFonts w:cs="Arial"/>
          <w:sz w:val="30"/>
          <w:szCs w:val="30"/>
          <w:lang w:val="es-419"/>
        </w:rPr>
      </w:pPr>
      <w:r w:rsidRPr="00FE379F">
        <w:rPr>
          <w:rFonts w:cs="Arial"/>
          <w:sz w:val="30"/>
          <w:szCs w:val="30"/>
          <w:lang w:val="es-419"/>
        </w:rPr>
        <w:t>Con esto, si se confirmara la asignación de los diputados por representación proporcional se estaría creando un bloque legislativo hegemónico unilateral, cuyas propuestas quedarían garantizadas invariablemente, con inclusión de las reformas constitucionales o los nombramientos que requieren las dos terceras partes de votos, en contravención al principio establecido desde 1996, de que esos actos trascendentes para el país tengan que ser producto de acuerdos y consensos entre mayoría y minorías.</w:t>
      </w:r>
    </w:p>
    <w:p w14:paraId="6994C55F" w14:textId="77777777" w:rsidR="00595E2C" w:rsidRPr="00FE379F" w:rsidRDefault="00595E2C" w:rsidP="00D5149D">
      <w:pPr>
        <w:spacing w:line="360" w:lineRule="auto"/>
        <w:ind w:left="142" w:firstLine="2018"/>
        <w:jc w:val="both"/>
        <w:rPr>
          <w:rFonts w:cs="Arial"/>
          <w:sz w:val="30"/>
          <w:szCs w:val="30"/>
          <w:lang w:val="es-419"/>
        </w:rPr>
      </w:pPr>
      <w:r w:rsidRPr="00FE379F">
        <w:rPr>
          <w:rFonts w:cs="Arial"/>
          <w:sz w:val="30"/>
          <w:szCs w:val="30"/>
          <w:lang w:val="es-419"/>
        </w:rPr>
        <w:t>En cambio, si a los partidos de la coalición se les considera como un solo partido para los límites a la sobrerrepresentación, no se generaría el fenómeno indicado, y esto debe considerarse prueba suficiente de que el Instituto Nacional Electoral hizo una aplicación incorrecta de las fórmulas de asignación y de verificación de los límites a la sobrerrepresentación.</w:t>
      </w:r>
    </w:p>
    <w:p w14:paraId="0B64C327" w14:textId="77777777" w:rsidR="00595E2C" w:rsidRPr="00FE379F" w:rsidRDefault="00595E2C" w:rsidP="00D5149D">
      <w:pPr>
        <w:spacing w:line="360" w:lineRule="auto"/>
        <w:ind w:left="142" w:firstLine="2018"/>
        <w:jc w:val="both"/>
        <w:rPr>
          <w:rFonts w:cs="Arial"/>
          <w:sz w:val="30"/>
          <w:szCs w:val="30"/>
          <w:lang w:val="es-419"/>
        </w:rPr>
      </w:pPr>
      <w:r w:rsidRPr="00FE379F">
        <w:rPr>
          <w:rFonts w:cs="Arial"/>
          <w:sz w:val="30"/>
          <w:szCs w:val="30"/>
          <w:lang w:val="es-419"/>
        </w:rPr>
        <w:t xml:space="preserve">Para concluir esta argumentación impugnativa, nos permitimos prevenir a los señores Magistrados y Magistradas, frente al argumento fuertemente propagado por el partido mayoritario, </w:t>
      </w:r>
      <w:r w:rsidRPr="00FE379F">
        <w:rPr>
          <w:rFonts w:cs="Arial"/>
          <w:sz w:val="30"/>
          <w:szCs w:val="30"/>
          <w:lang w:val="es-419"/>
        </w:rPr>
        <w:lastRenderedPageBreak/>
        <w:t xml:space="preserve">denominado </w:t>
      </w:r>
      <w:r w:rsidRPr="00FE379F">
        <w:rPr>
          <w:rFonts w:cs="Arial"/>
          <w:b/>
          <w:bCs/>
          <w:i/>
          <w:iCs/>
          <w:sz w:val="30"/>
          <w:szCs w:val="30"/>
          <w:lang w:val="es-419"/>
        </w:rPr>
        <w:t>ley de la inercia</w:t>
      </w:r>
      <w:r w:rsidRPr="00FE379F">
        <w:rPr>
          <w:rFonts w:cs="Arial"/>
          <w:sz w:val="30"/>
          <w:szCs w:val="30"/>
          <w:lang w:val="es-419"/>
        </w:rPr>
        <w:t xml:space="preserve">, con el cual se exige que algo se haga o solucione de cierta manera, porque así se vino haciendo con antelación, el cual carece de asideros racionales, pues nadie puede negar que </w:t>
      </w:r>
      <w:r w:rsidRPr="00FE379F">
        <w:rPr>
          <w:rFonts w:cs="Arial"/>
          <w:b/>
          <w:bCs/>
          <w:sz w:val="30"/>
          <w:szCs w:val="30"/>
          <w:lang w:val="es-419"/>
        </w:rPr>
        <w:t>la repetición inveterada de un error no lo transforma en verdad,</w:t>
      </w:r>
      <w:r w:rsidRPr="00FE379F">
        <w:rPr>
          <w:rFonts w:cs="Arial"/>
          <w:sz w:val="30"/>
          <w:szCs w:val="30"/>
          <w:lang w:val="es-419"/>
        </w:rPr>
        <w:t xml:space="preserve"> contrariamente a ciertas posiciones sembradas por el nacional socialismo, pues mal se habría visto la sociedad y la ciencia si ante el descubrimiento de la penicilina por Fleming, se hubiera rechazado el uso del medicamento porque en los diecinueve siglos anteriores se venían prescribiendo otros. </w:t>
      </w:r>
    </w:p>
    <w:p w14:paraId="339F6963" w14:textId="77777777" w:rsidR="00595E2C" w:rsidRPr="00FE379F" w:rsidRDefault="00595E2C" w:rsidP="00D5149D">
      <w:pPr>
        <w:spacing w:line="360" w:lineRule="auto"/>
        <w:ind w:firstLine="2160"/>
        <w:jc w:val="both"/>
        <w:rPr>
          <w:rFonts w:cs="Arial"/>
          <w:sz w:val="30"/>
          <w:szCs w:val="30"/>
          <w:lang w:val="es-419"/>
        </w:rPr>
      </w:pPr>
      <w:r w:rsidRPr="00FE379F">
        <w:rPr>
          <w:rFonts w:cs="Arial"/>
          <w:sz w:val="30"/>
          <w:szCs w:val="30"/>
          <w:lang w:val="es-419"/>
        </w:rPr>
        <w:t xml:space="preserve">Ni siquiera cobraría fuerza el argumento si se dijera que los precedentes forman jurisprudencia, lo que no es cierto porque decidieron sobre cuestiones fácticas diferentes y planteamientos distintos, </w:t>
      </w:r>
      <w:proofErr w:type="gramStart"/>
      <w:r w:rsidRPr="00FE379F">
        <w:rPr>
          <w:rFonts w:cs="Arial"/>
          <w:sz w:val="30"/>
          <w:szCs w:val="30"/>
          <w:lang w:val="es-419"/>
        </w:rPr>
        <w:t>pero</w:t>
      </w:r>
      <w:proofErr w:type="gramEnd"/>
      <w:r w:rsidRPr="00FE379F">
        <w:rPr>
          <w:rFonts w:cs="Arial"/>
          <w:sz w:val="30"/>
          <w:szCs w:val="30"/>
          <w:lang w:val="es-419"/>
        </w:rPr>
        <w:t xml:space="preserve"> aunque no fuera así, es principio general que el tribunal que formó la jurisprudencia la puede interrumpir, cambiar o modificar.</w:t>
      </w:r>
    </w:p>
    <w:p w14:paraId="059AD9FA" w14:textId="77777777" w:rsidR="00595E2C" w:rsidRPr="00FE379F" w:rsidRDefault="00595E2C" w:rsidP="00D5149D">
      <w:pPr>
        <w:spacing w:line="360" w:lineRule="auto"/>
        <w:ind w:left="142" w:firstLine="2018"/>
        <w:jc w:val="both"/>
        <w:rPr>
          <w:rFonts w:cs="Arial"/>
          <w:sz w:val="30"/>
          <w:szCs w:val="30"/>
          <w:lang w:val="es-419"/>
        </w:rPr>
      </w:pPr>
      <w:r w:rsidRPr="00FE379F">
        <w:rPr>
          <w:rFonts w:cs="Arial"/>
          <w:sz w:val="30"/>
          <w:szCs w:val="30"/>
          <w:lang w:val="es-419"/>
        </w:rPr>
        <w:t>En otra expresión, no se debe incurrir en el vicio enunciado por Ovidio, de este modo:</w:t>
      </w:r>
    </w:p>
    <w:p w14:paraId="20A90B96" w14:textId="77777777" w:rsidR="00595E2C" w:rsidRPr="00FE379F" w:rsidRDefault="00595E2C" w:rsidP="00D5149D">
      <w:pPr>
        <w:spacing w:after="0" w:line="240" w:lineRule="auto"/>
        <w:ind w:left="850" w:right="720"/>
        <w:jc w:val="both"/>
        <w:rPr>
          <w:rFonts w:cs="Arial"/>
          <w:b/>
          <w:bCs/>
          <w:i/>
          <w:iCs/>
          <w:sz w:val="30"/>
          <w:szCs w:val="30"/>
          <w:lang w:val="es-419"/>
        </w:rPr>
      </w:pPr>
      <w:r w:rsidRPr="00FE379F">
        <w:rPr>
          <w:rFonts w:cs="Arial"/>
          <w:b/>
          <w:bCs/>
          <w:i/>
          <w:iCs/>
          <w:sz w:val="30"/>
          <w:szCs w:val="30"/>
          <w:lang w:val="es-419"/>
        </w:rPr>
        <w:t xml:space="preserve">“Veo lo mejor y lo apruebo; sigo lo peor” (Video </w:t>
      </w:r>
      <w:proofErr w:type="spellStart"/>
      <w:r w:rsidRPr="00FE379F">
        <w:rPr>
          <w:rFonts w:cs="Arial"/>
          <w:b/>
          <w:bCs/>
          <w:i/>
          <w:iCs/>
          <w:sz w:val="30"/>
          <w:szCs w:val="30"/>
          <w:lang w:val="es-419"/>
        </w:rPr>
        <w:t>meliora</w:t>
      </w:r>
      <w:proofErr w:type="spellEnd"/>
      <w:r w:rsidRPr="00FE379F">
        <w:rPr>
          <w:rFonts w:cs="Arial"/>
          <w:b/>
          <w:bCs/>
          <w:i/>
          <w:iCs/>
          <w:sz w:val="30"/>
          <w:szCs w:val="30"/>
          <w:lang w:val="es-419"/>
        </w:rPr>
        <w:t xml:space="preserve"> </w:t>
      </w:r>
      <w:proofErr w:type="spellStart"/>
      <w:r w:rsidRPr="00FE379F">
        <w:rPr>
          <w:rFonts w:cs="Arial"/>
          <w:b/>
          <w:bCs/>
          <w:i/>
          <w:iCs/>
          <w:sz w:val="30"/>
          <w:szCs w:val="30"/>
          <w:lang w:val="es-419"/>
        </w:rPr>
        <w:t>proboque</w:t>
      </w:r>
      <w:proofErr w:type="spellEnd"/>
      <w:r w:rsidRPr="00FE379F">
        <w:rPr>
          <w:rFonts w:cs="Arial"/>
          <w:b/>
          <w:bCs/>
          <w:i/>
          <w:iCs/>
          <w:sz w:val="30"/>
          <w:szCs w:val="30"/>
          <w:lang w:val="es-419"/>
        </w:rPr>
        <w:t xml:space="preserve">; deteriora </w:t>
      </w:r>
      <w:proofErr w:type="spellStart"/>
      <w:r w:rsidRPr="00FE379F">
        <w:rPr>
          <w:rFonts w:cs="Arial"/>
          <w:b/>
          <w:bCs/>
          <w:i/>
          <w:iCs/>
          <w:sz w:val="30"/>
          <w:szCs w:val="30"/>
          <w:lang w:val="es-419"/>
        </w:rPr>
        <w:t>sequor</w:t>
      </w:r>
      <w:proofErr w:type="spellEnd"/>
      <w:r w:rsidRPr="00FE379F">
        <w:rPr>
          <w:rFonts w:cs="Arial"/>
          <w:b/>
          <w:bCs/>
          <w:i/>
          <w:iCs/>
          <w:sz w:val="30"/>
          <w:szCs w:val="30"/>
          <w:lang w:val="es-419"/>
        </w:rPr>
        <w:t>).</w:t>
      </w:r>
    </w:p>
    <w:p w14:paraId="102E4313" w14:textId="77777777" w:rsidR="00595E2C" w:rsidRPr="00FE379F" w:rsidRDefault="00595E2C" w:rsidP="00595E2C">
      <w:pPr>
        <w:spacing w:line="360" w:lineRule="auto"/>
        <w:ind w:left="142" w:firstLine="1134"/>
        <w:jc w:val="both"/>
        <w:rPr>
          <w:rFonts w:ascii="Arial" w:hAnsi="Arial" w:cs="Arial"/>
          <w:sz w:val="30"/>
          <w:szCs w:val="30"/>
          <w:lang w:val="es-419"/>
        </w:rPr>
      </w:pPr>
    </w:p>
    <w:p w14:paraId="6EF175EC" w14:textId="77777777" w:rsidR="003A05C3" w:rsidRPr="00FE379F" w:rsidRDefault="00512E55" w:rsidP="009B3C70">
      <w:pPr>
        <w:spacing w:after="0" w:line="240" w:lineRule="auto"/>
        <w:ind w:right="-518"/>
        <w:jc w:val="center"/>
        <w:rPr>
          <w:rFonts w:eastAsia="Calibri" w:cs="Arial"/>
          <w:b/>
          <w:bCs/>
          <w:sz w:val="30"/>
          <w:szCs w:val="30"/>
          <w:lang w:val="es-419"/>
        </w:rPr>
      </w:pPr>
      <w:r w:rsidRPr="00FE379F">
        <w:rPr>
          <w:rFonts w:eastAsia="Calibri" w:cs="Arial"/>
          <w:b/>
          <w:bCs/>
          <w:sz w:val="30"/>
          <w:szCs w:val="30"/>
          <w:u w:val="single"/>
          <w:lang w:val="es-419"/>
        </w:rPr>
        <w:t xml:space="preserve">SOLICITUD DE MEDIDA CAUTELAR </w:t>
      </w:r>
      <w:r w:rsidR="009B3C70" w:rsidRPr="00FE379F">
        <w:rPr>
          <w:rFonts w:eastAsia="Calibri" w:cs="Arial"/>
          <w:b/>
          <w:bCs/>
          <w:sz w:val="30"/>
          <w:szCs w:val="30"/>
          <w:u w:val="single"/>
          <w:lang w:val="es-419"/>
        </w:rPr>
        <w:t xml:space="preserve">DE SUSPENSIÒN DEL </w:t>
      </w:r>
      <w:r w:rsidR="003A05C3" w:rsidRPr="00FE379F">
        <w:rPr>
          <w:rFonts w:eastAsia="Calibri" w:cs="Arial"/>
          <w:b/>
          <w:bCs/>
          <w:sz w:val="30"/>
          <w:szCs w:val="30"/>
          <w:u w:val="single"/>
          <w:lang w:val="es-419"/>
        </w:rPr>
        <w:t xml:space="preserve">PROCESO LEGISLATIVO </w:t>
      </w:r>
      <w:r w:rsidRPr="00FE379F">
        <w:rPr>
          <w:rFonts w:eastAsia="Calibri" w:cs="Arial"/>
          <w:b/>
          <w:bCs/>
          <w:sz w:val="30"/>
          <w:szCs w:val="30"/>
          <w:u w:val="single"/>
          <w:lang w:val="es-419"/>
        </w:rPr>
        <w:t xml:space="preserve">PARA CONSERVAR LA MATERIA DEL </w:t>
      </w:r>
      <w:proofErr w:type="gramStart"/>
      <w:r w:rsidRPr="00FE379F">
        <w:rPr>
          <w:rFonts w:eastAsia="Calibri" w:cs="Arial"/>
          <w:b/>
          <w:bCs/>
          <w:sz w:val="30"/>
          <w:szCs w:val="30"/>
          <w:u w:val="single"/>
          <w:lang w:val="es-419"/>
        </w:rPr>
        <w:t>JUICIO</w:t>
      </w:r>
      <w:r w:rsidRPr="00FE379F">
        <w:rPr>
          <w:rFonts w:eastAsia="Calibri" w:cs="Arial"/>
          <w:b/>
          <w:bCs/>
          <w:sz w:val="30"/>
          <w:szCs w:val="30"/>
          <w:lang w:val="es-419"/>
        </w:rPr>
        <w:t>.-</w:t>
      </w:r>
      <w:proofErr w:type="gramEnd"/>
    </w:p>
    <w:p w14:paraId="378E4843" w14:textId="41FBAB8F" w:rsidR="00595E2C" w:rsidRPr="00FE379F" w:rsidRDefault="00512E55" w:rsidP="009B3C70">
      <w:pPr>
        <w:spacing w:after="0" w:line="240" w:lineRule="auto"/>
        <w:ind w:right="-518"/>
        <w:jc w:val="center"/>
        <w:rPr>
          <w:rFonts w:eastAsia="Calibri" w:cs="Arial"/>
          <w:b/>
          <w:bCs/>
          <w:sz w:val="30"/>
          <w:szCs w:val="30"/>
          <w:lang w:val="es-419"/>
        </w:rPr>
      </w:pPr>
      <w:r w:rsidRPr="00FE379F">
        <w:rPr>
          <w:rFonts w:eastAsia="Calibri" w:cs="Arial"/>
          <w:b/>
          <w:bCs/>
          <w:sz w:val="30"/>
          <w:szCs w:val="30"/>
          <w:lang w:val="es-419"/>
        </w:rPr>
        <w:t xml:space="preserve"> </w:t>
      </w:r>
    </w:p>
    <w:p w14:paraId="3788D000" w14:textId="5007C3F2" w:rsidR="00595E2C" w:rsidRPr="00FE379F" w:rsidRDefault="00512E55" w:rsidP="00902DB0">
      <w:pPr>
        <w:spacing w:after="360" w:line="360" w:lineRule="auto"/>
        <w:ind w:firstLine="2160"/>
        <w:jc w:val="both"/>
        <w:rPr>
          <w:rFonts w:eastAsia="Calibri" w:cs="Arial"/>
          <w:sz w:val="30"/>
          <w:szCs w:val="30"/>
          <w:lang w:val="es-419"/>
        </w:rPr>
      </w:pPr>
      <w:r w:rsidRPr="00FE379F">
        <w:rPr>
          <w:rFonts w:eastAsia="Calibri" w:cs="Arial"/>
          <w:b/>
          <w:bCs/>
          <w:sz w:val="30"/>
          <w:szCs w:val="30"/>
          <w:lang w:val="es-419"/>
        </w:rPr>
        <w:t xml:space="preserve">1.- </w:t>
      </w:r>
      <w:r w:rsidR="00595E2C" w:rsidRPr="00FE379F">
        <w:rPr>
          <w:rFonts w:eastAsia="Calibri" w:cs="Arial"/>
          <w:sz w:val="30"/>
          <w:szCs w:val="30"/>
          <w:lang w:val="es-419"/>
        </w:rPr>
        <w:t xml:space="preserve">Como petición </w:t>
      </w:r>
      <w:bookmarkStart w:id="0" w:name="_Hlk174962021"/>
      <w:r w:rsidR="00595E2C" w:rsidRPr="00FE379F">
        <w:rPr>
          <w:rFonts w:eastAsia="Calibri" w:cs="Arial"/>
          <w:i/>
          <w:sz w:val="30"/>
          <w:szCs w:val="30"/>
          <w:lang w:val="es-419"/>
        </w:rPr>
        <w:t>ad cautelam</w:t>
      </w:r>
      <w:r w:rsidR="00595E2C" w:rsidRPr="00FE379F">
        <w:rPr>
          <w:rFonts w:eastAsia="Calibri" w:cs="Arial"/>
          <w:sz w:val="30"/>
          <w:szCs w:val="30"/>
          <w:lang w:val="es-419"/>
        </w:rPr>
        <w:t xml:space="preserve">, para el caso de que esa H. Sala Superior considere que la emisión de una sentencia de fondo que </w:t>
      </w:r>
      <w:r w:rsidR="00595E2C" w:rsidRPr="00FE379F">
        <w:rPr>
          <w:rFonts w:eastAsia="Calibri" w:cs="Arial"/>
          <w:sz w:val="30"/>
          <w:szCs w:val="30"/>
          <w:lang w:val="es-419"/>
        </w:rPr>
        <w:lastRenderedPageBreak/>
        <w:t>resuelva en definitiva los argumentos que se contienen en la presente demanda requerirá de un lapso mayor al primero de septiembre de dos mil veinticuatro, fecha en que deben tomar protesta e instalarse tanto la Cámara de Diputados como la de Senadores del H. Congreso de la Unión</w:t>
      </w:r>
      <w:bookmarkEnd w:id="0"/>
      <w:r w:rsidR="00595E2C" w:rsidRPr="00FE379F">
        <w:rPr>
          <w:rFonts w:eastAsia="Calibri" w:cs="Arial"/>
          <w:sz w:val="30"/>
          <w:szCs w:val="30"/>
          <w:lang w:val="es-419"/>
        </w:rPr>
        <w:t xml:space="preserve">, </w:t>
      </w:r>
      <w:r w:rsidR="00595E2C" w:rsidRPr="00FE379F">
        <w:rPr>
          <w:rFonts w:eastAsia="Calibri" w:cs="Arial"/>
          <w:b/>
          <w:bCs/>
          <w:sz w:val="30"/>
          <w:szCs w:val="30"/>
          <w:lang w:val="es-419"/>
        </w:rPr>
        <w:t>solicitamos el otorgamiento de una medida cautelar</w:t>
      </w:r>
      <w:r w:rsidR="00595E2C" w:rsidRPr="00FE379F">
        <w:rPr>
          <w:rFonts w:eastAsia="Calibri" w:cs="Arial"/>
          <w:sz w:val="30"/>
          <w:szCs w:val="30"/>
          <w:lang w:val="es-419"/>
        </w:rPr>
        <w:t xml:space="preserve"> consistente en suspender la toma de protesta de las personas candidatas, en la medida de lo posible,  que fueron postuladas para ocupar una curul o escaño en la Cámara de Diputados del Congreso de la Unión por parte de los partidos políticos que integran la Coalición “Juntos Haremos Historia”, integrada por los partidos Movimiento de Regeneración Nacional (MORENA), Verde Ecologista de México y del Trabajo, solo respecto a los que se puedan ver afectados con la nueva asignación, pero garantizando el funcionamiento normal de la Cámara, desde el día primero de septiembre del presente año.</w:t>
      </w:r>
    </w:p>
    <w:p w14:paraId="16A05A08" w14:textId="22C1211A" w:rsidR="00595E2C" w:rsidRPr="00FE379F" w:rsidRDefault="00512E55" w:rsidP="00902DB0">
      <w:pPr>
        <w:spacing w:line="360" w:lineRule="auto"/>
        <w:ind w:firstLine="2160"/>
        <w:jc w:val="both"/>
        <w:rPr>
          <w:rFonts w:eastAsia="Calibri" w:cs="Arial"/>
          <w:sz w:val="30"/>
          <w:szCs w:val="30"/>
          <w:lang w:val="es-419"/>
        </w:rPr>
      </w:pPr>
      <w:r w:rsidRPr="00FE379F">
        <w:rPr>
          <w:rFonts w:eastAsia="Calibri" w:cs="Arial"/>
          <w:b/>
          <w:bCs/>
          <w:sz w:val="30"/>
          <w:szCs w:val="30"/>
          <w:lang w:val="es-419"/>
        </w:rPr>
        <w:t xml:space="preserve">2.- </w:t>
      </w:r>
      <w:r w:rsidR="00595E2C" w:rsidRPr="00FE379F">
        <w:rPr>
          <w:rFonts w:eastAsia="Calibri" w:cs="Arial"/>
          <w:sz w:val="30"/>
          <w:szCs w:val="30"/>
          <w:lang w:val="es-419"/>
        </w:rPr>
        <w:t xml:space="preserve">Es cierto que, los artículos, 41, fracción VI, segundo párrafo de la Constitución Federal y 6°, numeral 2, de la Ley General del Sistema de Medios de Impugnación en Materia Electoral establecen que en materia electoral la interposición de medios de impugnación, constitucionales o legales no producirá efectos suspensivos sobre la resolución o el acto impugnado; no obstante, es preciso destacar que de la exposición de motivos y del dictamen emitido por la Cámara de Senadores que fungió como cámara revisora cuando dicha prohibición fue incluida en el citado dispositivo constitucional, se advierte que la </w:t>
      </w:r>
      <w:r w:rsidR="00595E2C" w:rsidRPr="00FE379F">
        <w:rPr>
          <w:rFonts w:eastAsia="Calibri" w:cs="Arial"/>
          <w:sz w:val="30"/>
          <w:szCs w:val="30"/>
          <w:lang w:val="es-419"/>
        </w:rPr>
        <w:lastRenderedPageBreak/>
        <w:t>misma fue establecida para asegurar el cumplimiento de los plazos perentorios conforme a los cuales se desarrolla el proceso electoral, para garantizar que, bajo cualquier circunstancia, se asegure la debida integración de los órganos de gobierno y su funcionamiento regular, así como garantizar los plazos convenientes para el desahogo de todas las instancias impugnativas, tomando en cuenta el principio de definitividad de las etapas de los procesos electorales y privilegiando el acceso pleno a los medios de defensa que resulten procedentes</w:t>
      </w:r>
      <w:r w:rsidR="00595E2C" w:rsidRPr="00FE379F">
        <w:rPr>
          <w:rFonts w:eastAsia="Calibri" w:cs="Arial"/>
          <w:sz w:val="30"/>
          <w:szCs w:val="30"/>
          <w:vertAlign w:val="superscript"/>
        </w:rPr>
        <w:footnoteReference w:id="1"/>
      </w:r>
      <w:r w:rsidR="00595E2C" w:rsidRPr="00FE379F">
        <w:rPr>
          <w:rFonts w:eastAsia="Calibri" w:cs="Arial"/>
          <w:sz w:val="30"/>
          <w:szCs w:val="30"/>
          <w:lang w:val="es-419"/>
        </w:rPr>
        <w:t>.</w:t>
      </w:r>
    </w:p>
    <w:p w14:paraId="20AAAA11" w14:textId="1E17589F" w:rsidR="00595E2C" w:rsidRPr="00FE379F" w:rsidRDefault="00512E55" w:rsidP="00902DB0">
      <w:pPr>
        <w:spacing w:line="360" w:lineRule="auto"/>
        <w:ind w:firstLine="2160"/>
        <w:jc w:val="both"/>
        <w:rPr>
          <w:rFonts w:eastAsia="Calibri" w:cs="Arial"/>
          <w:sz w:val="30"/>
          <w:szCs w:val="30"/>
          <w:lang w:val="es-419"/>
        </w:rPr>
      </w:pPr>
      <w:r w:rsidRPr="00FE379F">
        <w:rPr>
          <w:rFonts w:eastAsia="Calibri" w:cs="Arial"/>
          <w:b/>
          <w:bCs/>
          <w:sz w:val="30"/>
          <w:szCs w:val="30"/>
          <w:lang w:val="es-419"/>
        </w:rPr>
        <w:t xml:space="preserve">3.- </w:t>
      </w:r>
      <w:r w:rsidR="00595E2C" w:rsidRPr="00FE379F">
        <w:rPr>
          <w:rFonts w:eastAsia="Calibri" w:cs="Arial"/>
          <w:sz w:val="30"/>
          <w:szCs w:val="30"/>
          <w:lang w:val="es-419"/>
        </w:rPr>
        <w:t>Con la concesión de la medida cautelar, por la forma en que se encuentra planteada, no se contravendrían los motivos o principios que el Poder Reformador de la Constitución pretendió tutelar al incluirla al texto de nuestra Carta Magna, pues precisamente se solicita únicamente en caso de que esa H. Sala Superior considere que, por la complejidad y trascendencia del asunto, no podrá dictar una sentencia de fondo en el presente asunto antes del primero de septiembre de dos mil veinticuatro, plazo perentorio que tendría para resolver este caso y fecha fatal en que deben instalarse las cámaras integrantes del H. Congreso de la Unión.</w:t>
      </w:r>
    </w:p>
    <w:p w14:paraId="4E4B1AC0" w14:textId="77777777" w:rsidR="00595E2C" w:rsidRPr="00FE379F" w:rsidRDefault="00595E2C" w:rsidP="00902DB0">
      <w:pPr>
        <w:spacing w:line="360" w:lineRule="auto"/>
        <w:ind w:firstLine="2160"/>
        <w:jc w:val="both"/>
        <w:rPr>
          <w:rFonts w:eastAsia="Calibri" w:cs="Arial"/>
          <w:sz w:val="30"/>
          <w:szCs w:val="30"/>
          <w:lang w:val="es-419"/>
        </w:rPr>
      </w:pPr>
      <w:r w:rsidRPr="00FE379F">
        <w:rPr>
          <w:rFonts w:eastAsia="Calibri" w:cs="Arial"/>
          <w:sz w:val="30"/>
          <w:szCs w:val="30"/>
          <w:lang w:val="es-419"/>
        </w:rPr>
        <w:t xml:space="preserve">Esta medida suspensiva tampoco afectaría la debida integración de los órganos de gobierno ni su funcionamiento regular, pues </w:t>
      </w:r>
      <w:r w:rsidRPr="00FE379F">
        <w:rPr>
          <w:rFonts w:eastAsia="Calibri" w:cs="Arial"/>
          <w:sz w:val="30"/>
          <w:szCs w:val="30"/>
          <w:lang w:val="es-419"/>
        </w:rPr>
        <w:lastRenderedPageBreak/>
        <w:t>se solicita únicamente respecto de aquellas personas candidatos a diputadas y diputados que podrían ser afectados con una nueva asignación que realice esa Sala superior, ya que de ese modo no se vería afectada la integración y funcionamiento de la Cámara de Diputados del Congreso de la Unión.</w:t>
      </w:r>
    </w:p>
    <w:p w14:paraId="324E2A04" w14:textId="0472AF8A" w:rsidR="00595E2C" w:rsidRPr="00FE379F" w:rsidRDefault="00512E55" w:rsidP="00902DB0">
      <w:pPr>
        <w:spacing w:line="360" w:lineRule="auto"/>
        <w:ind w:firstLine="2160"/>
        <w:jc w:val="both"/>
        <w:rPr>
          <w:rFonts w:eastAsia="Calibri" w:cs="Arial"/>
          <w:sz w:val="30"/>
          <w:szCs w:val="30"/>
          <w:lang w:val="es-419"/>
        </w:rPr>
      </w:pPr>
      <w:r w:rsidRPr="00FE379F">
        <w:rPr>
          <w:rFonts w:eastAsia="Calibri" w:cs="Arial"/>
          <w:b/>
          <w:bCs/>
          <w:sz w:val="30"/>
          <w:szCs w:val="30"/>
          <w:lang w:val="es-419"/>
        </w:rPr>
        <w:t xml:space="preserve">4.- </w:t>
      </w:r>
      <w:r w:rsidR="00595E2C" w:rsidRPr="00FE379F">
        <w:rPr>
          <w:rFonts w:eastAsia="Calibri" w:cs="Arial"/>
          <w:sz w:val="30"/>
          <w:szCs w:val="30"/>
          <w:lang w:val="es-419"/>
        </w:rPr>
        <w:t>Establecido lo anterior, resulta relevante evidenciar que la restricción al derecho de tutela judicial efectiva y debido proceso, así como la garantía de la preservación de la materia del proceso a guisa de medida cautelar, previstos tanto en la Constitución como en la referida legislación electoral, no debe ser aplicada de forma tajante y literal, sino a partir de un ejercicio hermenéutico que lleve al operador jurídico competente a que, sin vaciar de contenido la disposición restrictiva, ésta sea leída de la forma más favorable posible, como producto de una interpretación sistemática de todos sus postulados</w:t>
      </w:r>
      <w:r w:rsidR="00595E2C" w:rsidRPr="00FE379F">
        <w:rPr>
          <w:rFonts w:eastAsia="Calibri" w:cs="Arial"/>
          <w:sz w:val="30"/>
          <w:szCs w:val="30"/>
          <w:vertAlign w:val="superscript"/>
        </w:rPr>
        <w:footnoteReference w:id="2"/>
      </w:r>
      <w:r w:rsidR="00595E2C" w:rsidRPr="00FE379F">
        <w:rPr>
          <w:rFonts w:eastAsia="Calibri" w:cs="Arial"/>
          <w:sz w:val="30"/>
          <w:szCs w:val="30"/>
          <w:lang w:val="es-419"/>
        </w:rPr>
        <w:t>, atendiendo a los principios de tutela judicial efectiva, acceso a la justicia e interpretación conforme y pro persona.</w:t>
      </w:r>
    </w:p>
    <w:p w14:paraId="7BAEB55D" w14:textId="7C0ECCC3" w:rsidR="00595E2C" w:rsidRPr="00FE379F" w:rsidRDefault="00512E55" w:rsidP="00902DB0">
      <w:pPr>
        <w:spacing w:line="360" w:lineRule="auto"/>
        <w:ind w:firstLine="2160"/>
        <w:jc w:val="both"/>
        <w:rPr>
          <w:rFonts w:eastAsia="Calibri" w:cs="Arial"/>
          <w:sz w:val="30"/>
          <w:szCs w:val="30"/>
          <w:lang w:val="es-419"/>
        </w:rPr>
      </w:pPr>
      <w:r w:rsidRPr="00FE379F">
        <w:rPr>
          <w:rFonts w:eastAsia="Calibri" w:cs="Arial"/>
          <w:b/>
          <w:bCs/>
          <w:sz w:val="30"/>
          <w:szCs w:val="30"/>
          <w:lang w:val="es-419"/>
        </w:rPr>
        <w:t>5.-</w:t>
      </w:r>
      <w:r w:rsidRPr="00FE379F">
        <w:rPr>
          <w:rFonts w:eastAsia="Calibri" w:cs="Arial"/>
          <w:sz w:val="30"/>
          <w:szCs w:val="30"/>
          <w:lang w:val="es-419"/>
        </w:rPr>
        <w:t xml:space="preserve"> </w:t>
      </w:r>
      <w:r w:rsidR="00595E2C" w:rsidRPr="00FE379F">
        <w:rPr>
          <w:rFonts w:eastAsia="Calibri" w:cs="Arial"/>
          <w:sz w:val="30"/>
          <w:szCs w:val="30"/>
          <w:lang w:val="es-419"/>
        </w:rPr>
        <w:t xml:space="preserve">En ese sentido, es pertinente recordar que los juzgadores nacionales al emitir sus resoluciones deben inicialmente observar los derechos humanos establecidos en la Constitución </w:t>
      </w:r>
      <w:r w:rsidR="00595E2C" w:rsidRPr="00FE379F">
        <w:rPr>
          <w:rFonts w:eastAsia="Calibri" w:cs="Arial"/>
          <w:sz w:val="30"/>
          <w:szCs w:val="30"/>
          <w:lang w:val="es-419"/>
        </w:rPr>
        <w:lastRenderedPageBreak/>
        <w:t>Mexicana y en los tratados internacionales de los que el Estado Mexicano sea parte, así como los criterios emitidos por el Poder Judicial de la Federación al interpretarlos y acudir a los criterios de la Corte Interamericana para evaluar si existe alguno que resulte más favorecedor y procure una protección más amplia del derecho que se pretende proteger. Lo anterior no prejuzga sobre la posibilidad de que sean los criterios internos aquellos que cumplan de mejor manera con lo establecido por la Constitución, en términos de su artículo 1o., lo cual tendrá que valorarse caso por caso, a fin de garantizar siempre la mayor protección de los derechos humanos.</w:t>
      </w:r>
    </w:p>
    <w:p w14:paraId="7870AFC9" w14:textId="77777777" w:rsidR="00595E2C" w:rsidRPr="00FE379F" w:rsidRDefault="00595E2C" w:rsidP="00902DB0">
      <w:pPr>
        <w:spacing w:line="360" w:lineRule="auto"/>
        <w:ind w:firstLine="2160"/>
        <w:jc w:val="both"/>
        <w:rPr>
          <w:rFonts w:eastAsia="Calibri" w:cs="Arial"/>
          <w:sz w:val="30"/>
          <w:szCs w:val="30"/>
          <w:lang w:val="es-419"/>
        </w:rPr>
      </w:pPr>
      <w:r w:rsidRPr="00FE379F">
        <w:rPr>
          <w:rFonts w:eastAsia="Calibri" w:cs="Arial"/>
          <w:sz w:val="30"/>
          <w:szCs w:val="30"/>
          <w:lang w:val="es-419"/>
        </w:rPr>
        <w:t xml:space="preserve">Con base en ese supuesto, y en observancia de los principios rectores del derecho a la jurisdicción también conocido en algún sector doctrinario como tutela judicial efectiva y de acceso a la justicia consagrados en los artículos 17, párrafos segundo y sexto constitucional, así como 25 de la Convención Americana sobre Derechos Humanos, en el caso esa H. Sala Superior debe realizar la interpretación conforme en un sentido amplio de los artículos 41, fracción VI, de la Constitución Federal y 6°, numeral 2, de la Ley General del Sistema de Medios de Impugnación en Materia Electoral, a fin de garantizar que se cumplan los principios que rigen la materia electoral, esto es, proteger y garantizar el respeto de elecciones libres, auténticas y periódicas; así como para asegurar la renovación ordenada de los poderes de forma democrática y plural pues nuestra Nación, de conformidad con el artículo </w:t>
      </w:r>
      <w:r w:rsidRPr="00FE379F">
        <w:rPr>
          <w:rFonts w:eastAsia="Calibri" w:cs="Arial"/>
          <w:sz w:val="30"/>
          <w:szCs w:val="30"/>
          <w:lang w:val="es-419"/>
        </w:rPr>
        <w:lastRenderedPageBreak/>
        <w:t>2° constitucional tiene una composición pluricultural de manera que en ella conviven distintas ideologías y visiones, lo cual está íntimamente relacionado con la disposición establecida en el párrafo quinto del artículo 1° de la Constitución Federal que prohíbe toda distinción, exclusión, restricción o preferencia que tenga como resultado obstaculizar, restringir, impedir, menoscabar o anular el reconocimiento, goce o ejercicio de los derechos humanos y libertades.</w:t>
      </w:r>
    </w:p>
    <w:p w14:paraId="1614ADBB" w14:textId="77777777" w:rsidR="00595E2C" w:rsidRPr="00FE379F" w:rsidRDefault="00595E2C" w:rsidP="00902DB0">
      <w:pPr>
        <w:spacing w:line="360" w:lineRule="auto"/>
        <w:ind w:firstLine="2160"/>
        <w:jc w:val="both"/>
        <w:rPr>
          <w:rFonts w:eastAsia="Calibri" w:cs="Arial"/>
          <w:sz w:val="30"/>
          <w:szCs w:val="30"/>
          <w:lang w:val="es-419"/>
        </w:rPr>
      </w:pPr>
      <w:r w:rsidRPr="00FE379F">
        <w:rPr>
          <w:rFonts w:eastAsia="Calibri" w:cs="Arial"/>
          <w:sz w:val="30"/>
          <w:szCs w:val="30"/>
          <w:lang w:val="es-419"/>
        </w:rPr>
        <w:t>Por tanto, de no concederse la medida cautelar solicitada no sólo se coloca en riesgo de vulnerar los derechos de tutela judicial efectiva, acceso a la justicia y debido proceso, sino que se incurriría en un ilícito constitucional al permitir y consentir esa H. Sala Superior validar decisiones electorales discriminatorias en perjuicio de ciudadanos que no votaron por la fuerza política vencedora, así como que serían representados por las minorías parlamentarias que deben garantizarse en el H. Congreso de la Unión.</w:t>
      </w:r>
    </w:p>
    <w:p w14:paraId="32598E37" w14:textId="6D5A9F36" w:rsidR="00595E2C" w:rsidRPr="00FE379F" w:rsidRDefault="00512E55" w:rsidP="007776FA">
      <w:pPr>
        <w:spacing w:line="360" w:lineRule="auto"/>
        <w:ind w:firstLine="2160"/>
        <w:jc w:val="both"/>
        <w:rPr>
          <w:rFonts w:eastAsia="Calibri" w:cs="Arial"/>
          <w:sz w:val="30"/>
          <w:szCs w:val="30"/>
          <w:lang w:val="es-419"/>
        </w:rPr>
      </w:pPr>
      <w:r w:rsidRPr="00FE379F">
        <w:rPr>
          <w:rFonts w:eastAsia="Calibri" w:cs="Arial"/>
          <w:b/>
          <w:bCs/>
          <w:sz w:val="30"/>
          <w:szCs w:val="30"/>
          <w:lang w:val="es-419"/>
        </w:rPr>
        <w:t>6.-</w:t>
      </w:r>
      <w:r w:rsidRPr="00FE379F">
        <w:rPr>
          <w:rFonts w:eastAsia="Calibri" w:cs="Arial"/>
          <w:sz w:val="30"/>
          <w:szCs w:val="30"/>
          <w:lang w:val="es-419"/>
        </w:rPr>
        <w:t xml:space="preserve"> </w:t>
      </w:r>
      <w:r w:rsidR="00595E2C" w:rsidRPr="00FE379F">
        <w:rPr>
          <w:rFonts w:eastAsia="Calibri" w:cs="Arial"/>
          <w:sz w:val="30"/>
          <w:szCs w:val="30"/>
          <w:lang w:val="es-419"/>
        </w:rPr>
        <w:t>Es preciso mencionar que en la doctrina del derecho diversos autores han definido la esencia de lo que constituye una medida cautelar; en tal sentido, Piero Calamandrei</w:t>
      </w:r>
      <w:r w:rsidR="00595E2C" w:rsidRPr="00FE379F">
        <w:rPr>
          <w:rFonts w:eastAsia="Calibri" w:cs="Arial"/>
          <w:sz w:val="30"/>
          <w:szCs w:val="30"/>
          <w:vertAlign w:val="superscript"/>
        </w:rPr>
        <w:footnoteReference w:id="3"/>
      </w:r>
      <w:r w:rsidR="00595E2C" w:rsidRPr="00FE379F">
        <w:rPr>
          <w:rFonts w:eastAsia="Calibri" w:cs="Arial"/>
          <w:sz w:val="30"/>
          <w:szCs w:val="30"/>
          <w:lang w:val="es-419"/>
        </w:rPr>
        <w:t xml:space="preserve"> referente indispensable en la doctrina de las providencias cautelares, dice que son un medio predispuesto para el mejor éxito de la providencia definitiva o principal, que decide el mérito de la acción concerniente a la relación sustancial </w:t>
      </w:r>
      <w:r w:rsidR="00595E2C" w:rsidRPr="00FE379F">
        <w:rPr>
          <w:rFonts w:eastAsia="Calibri" w:cs="Arial"/>
          <w:sz w:val="30"/>
          <w:szCs w:val="30"/>
          <w:lang w:val="es-419"/>
        </w:rPr>
        <w:lastRenderedPageBreak/>
        <w:t>controvertida; la anticipación provisoria de ciertos efectos de ésta, encaminada a prevenir el daño que podría derivar del retardo de la misma, porque permiten al proceso ordinario funcionar con calma, porque aseguran preventivamente los medios idóneos para hacer que la providencia pueda tener, al dictarse, la misma eficacia y el mismo rendimiento práctico que tendría en una situación ideal, si se hubiese dictado inmediatamente. Precisa, que mientras no sobrevenga la providencia sobre la relación sustancial cuyos efectos anticipa, es estable e inmutable como declaración de la certeza de las condiciones de la medida cautelar.</w:t>
      </w:r>
    </w:p>
    <w:p w14:paraId="30B19F0F"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Por su parte, Giuseppe Chiovenda</w:t>
      </w:r>
      <w:r w:rsidRPr="00FE379F">
        <w:rPr>
          <w:rFonts w:eastAsia="Calibri" w:cs="Arial"/>
          <w:sz w:val="30"/>
          <w:szCs w:val="30"/>
          <w:vertAlign w:val="superscript"/>
        </w:rPr>
        <w:footnoteReference w:id="4"/>
      </w:r>
      <w:r w:rsidRPr="00FE379F">
        <w:rPr>
          <w:rFonts w:eastAsia="Calibri" w:cs="Arial"/>
          <w:sz w:val="30"/>
          <w:szCs w:val="30"/>
          <w:lang w:val="es-419"/>
        </w:rPr>
        <w:t xml:space="preserve"> señala, que esas medidas especiales, determinadas por peligro o urgencia, se dictan con anterioridad a que esté declarada la voluntad concreta de la ley que garantiza un bien, o antes de que se lleve a cabo su actuación como garantía de ésta, varían según la naturaleza del bien que se pretende y parten de la necesidad efectiva y real de alejar el temor de un daño jurídico. El derecho a la resolución cautelar es un derecho del estado fundado en la necesidad general de la tutela del derecho.</w:t>
      </w:r>
    </w:p>
    <w:p w14:paraId="292FDC71"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 xml:space="preserve">Así, las medidas cautelares se explican por el peligro de que las providencias de tutela jurisdiccional lleguen a su aplicación demasiado tarde, de manera que quien pretenda tener un derecho </w:t>
      </w:r>
      <w:r w:rsidRPr="00FE379F">
        <w:rPr>
          <w:rFonts w:eastAsia="Calibri" w:cs="Arial"/>
          <w:sz w:val="30"/>
          <w:szCs w:val="30"/>
          <w:lang w:val="es-419"/>
        </w:rPr>
        <w:lastRenderedPageBreak/>
        <w:t>transgredido o insatisfecho, puede alejar de sí, o limitar, las consecuencias dañosas que de ello derivan, o tratar de obtener la satisfacción estimada, antes o sin haber obtenido al respecto, una declaración de certeza judicial definitiva, en virtud de las medidas cautelares</w:t>
      </w:r>
      <w:r w:rsidRPr="00FE379F">
        <w:rPr>
          <w:rFonts w:eastAsia="Calibri" w:cs="Arial"/>
          <w:sz w:val="30"/>
          <w:szCs w:val="30"/>
          <w:vertAlign w:val="superscript"/>
        </w:rPr>
        <w:footnoteReference w:id="5"/>
      </w:r>
      <w:r w:rsidRPr="00FE379F">
        <w:rPr>
          <w:rFonts w:eastAsia="Calibri" w:cs="Arial"/>
          <w:sz w:val="30"/>
          <w:szCs w:val="30"/>
          <w:lang w:val="es-419"/>
        </w:rPr>
        <w:t>.</w:t>
      </w:r>
    </w:p>
    <w:p w14:paraId="2C28944C"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Se trata de los mecanismos utilizados para impedir la realización de actos que pudieran hacer irrisorio el desenvolvimiento de un procedimiento y de su resultado, de manera que su objeto es asegurar, con anticipación provisoria, la eficacia del procedimiento y de la decisión favorable que pudiera dictarse en él.</w:t>
      </w:r>
      <w:r w:rsidRPr="00FE379F">
        <w:rPr>
          <w:rFonts w:eastAsia="Calibri" w:cs="Arial"/>
          <w:sz w:val="30"/>
          <w:szCs w:val="30"/>
          <w:vertAlign w:val="superscript"/>
        </w:rPr>
        <w:footnoteReference w:id="6"/>
      </w:r>
    </w:p>
    <w:p w14:paraId="2BCDF8C2"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En este sentido, la actividad cautelar se dirige a asegurar el desenvolvimiento eficaz de los fines generales de la jurisdicción</w:t>
      </w:r>
      <w:r w:rsidRPr="00FE379F">
        <w:rPr>
          <w:rFonts w:eastAsia="Calibri" w:cs="Arial"/>
          <w:sz w:val="30"/>
          <w:szCs w:val="30"/>
          <w:vertAlign w:val="superscript"/>
        </w:rPr>
        <w:footnoteReference w:id="7"/>
      </w:r>
      <w:r w:rsidRPr="00FE379F">
        <w:rPr>
          <w:rFonts w:eastAsia="Calibri" w:cs="Arial"/>
          <w:sz w:val="30"/>
          <w:szCs w:val="30"/>
          <w:lang w:val="es-419"/>
        </w:rPr>
        <w:t>, consistente en la prerrogativa de exigir a los tribunales, con jurisdicción y competencia, la solución de fondo de los conflictos con trascendencia jurídica que se tengan con otras personas o con las autoridades, con el objeto de declarar, constituir o establecer una condena, y en su caso, ejecutarla.</w:t>
      </w:r>
    </w:p>
    <w:p w14:paraId="17CCF974"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 xml:space="preserve">Este tipo de instrumentos inherentes al derecho de acceso a la jurisdicción, tienen la finalidad de hacer eficaces las </w:t>
      </w:r>
      <w:r w:rsidRPr="00FE379F">
        <w:rPr>
          <w:rFonts w:eastAsia="Calibri" w:cs="Arial"/>
          <w:sz w:val="30"/>
          <w:szCs w:val="30"/>
          <w:lang w:val="es-419"/>
        </w:rPr>
        <w:lastRenderedPageBreak/>
        <w:t xml:space="preserve">sentencias de los jueces, tal como está previsto en el artículo 17 constitucional, el cual dispone en el párrafo séptimo que: </w:t>
      </w:r>
      <w:r w:rsidRPr="00FE379F">
        <w:rPr>
          <w:rFonts w:eastAsia="Calibri" w:cs="Arial"/>
          <w:i/>
          <w:sz w:val="30"/>
          <w:szCs w:val="30"/>
          <w:lang w:val="es-419"/>
        </w:rPr>
        <w:t xml:space="preserve">"las leyes federales y locales establecerán los medios necesarios para que se garantice la independencia de los tribunales y la plena ejecución de sus resoluciones" </w:t>
      </w:r>
      <w:r w:rsidRPr="00FE379F">
        <w:rPr>
          <w:rFonts w:eastAsia="Calibri" w:cs="Arial"/>
          <w:sz w:val="30"/>
          <w:szCs w:val="30"/>
          <w:lang w:val="es-419"/>
        </w:rPr>
        <w:t>por ello su restricción injustificada conculca el derecho analizado.</w:t>
      </w:r>
    </w:p>
    <w:p w14:paraId="2D8A9BDA"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 xml:space="preserve">Es así, porque en cada clase de proceso, y en cada controversia en particular, pueden ser diferentes las medidas cautelares necesarias para el objeto mencionado, dependiendo la materia del juicio, los hechos controvertidos y las demás circunstancias singulares de cada uno; de modo </w:t>
      </w:r>
      <w:proofErr w:type="gramStart"/>
      <w:r w:rsidRPr="00FE379F">
        <w:rPr>
          <w:rFonts w:eastAsia="Calibri" w:cs="Arial"/>
          <w:sz w:val="30"/>
          <w:szCs w:val="30"/>
          <w:lang w:val="es-419"/>
        </w:rPr>
        <w:t>que</w:t>
      </w:r>
      <w:proofErr w:type="gramEnd"/>
      <w:r w:rsidRPr="00FE379F">
        <w:rPr>
          <w:rFonts w:eastAsia="Calibri" w:cs="Arial"/>
          <w:sz w:val="30"/>
          <w:szCs w:val="30"/>
          <w:lang w:val="es-419"/>
        </w:rPr>
        <w:t xml:space="preserve"> para cumplir con la exigencia constitucional, la ley debe abrir un amplio abanico de medidas posibles para cubrir las necesidades de los diversos procesos.</w:t>
      </w:r>
    </w:p>
    <w:p w14:paraId="3989C353"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En tales condiciones, se aprecia que en diversos precedentes</w:t>
      </w:r>
      <w:r w:rsidRPr="00FE379F">
        <w:rPr>
          <w:rFonts w:eastAsia="Calibri" w:cs="Arial"/>
          <w:sz w:val="30"/>
          <w:szCs w:val="30"/>
          <w:vertAlign w:val="superscript"/>
        </w:rPr>
        <w:footnoteReference w:id="8"/>
      </w:r>
      <w:r w:rsidRPr="00FE379F">
        <w:rPr>
          <w:rFonts w:eastAsia="Calibri" w:cs="Arial"/>
          <w:sz w:val="30"/>
          <w:szCs w:val="30"/>
          <w:lang w:val="es-419"/>
        </w:rPr>
        <w:t xml:space="preserve"> esa H. Sala Superior ha considerado que toda medida cautelar requiere para su otorgamiento, el análisis de los valores tutelados que justifican los posicionamientos de las partes en conflicto, </w:t>
      </w:r>
      <w:r w:rsidRPr="00FE379F">
        <w:rPr>
          <w:rFonts w:eastAsia="Calibri" w:cs="Arial"/>
          <w:sz w:val="30"/>
          <w:szCs w:val="30"/>
          <w:lang w:val="es-419"/>
        </w:rPr>
        <w:lastRenderedPageBreak/>
        <w:t>así como la valoración de los elementos probatorios que obren en el expediente.</w:t>
      </w:r>
    </w:p>
    <w:p w14:paraId="75172BC7"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Sobre este tema, la Primera Sala de la Suprema Corte de Justicia de la Nación al resolver la contradicción de criterios 415/2012 ha establecido que la  finalidad sustancial de la medida cautelar es evitar que resulte inútil la sentencia de fondo de un juicio con motivo del plazo inevitable por el cual se prolonga el procedimiento hasta la resolución definitiva de la controversia y lograr que la sentencia de fondo tenga eficacia práctica; asimismo en la tesis de jurisprudencia P./J. 21/98, el Pleno de la SCJN</w:t>
      </w:r>
      <w:r w:rsidRPr="00FE379F">
        <w:rPr>
          <w:rFonts w:eastAsia="Calibri" w:cs="Arial"/>
          <w:sz w:val="30"/>
          <w:szCs w:val="30"/>
          <w:vertAlign w:val="superscript"/>
        </w:rPr>
        <w:footnoteReference w:id="9"/>
      </w:r>
      <w:r w:rsidRPr="00FE379F">
        <w:rPr>
          <w:rFonts w:eastAsia="Calibri" w:cs="Arial"/>
          <w:sz w:val="30"/>
          <w:szCs w:val="30"/>
          <w:lang w:val="es-419"/>
        </w:rPr>
        <w:t xml:space="preserve"> estableció que las medidas cautelares tienen los siguientes atributos: (i) constituyen resoluciones provisionales, generalmente accesorias y sumarias; (</w:t>
      </w:r>
      <w:proofErr w:type="spellStart"/>
      <w:r w:rsidRPr="00FE379F">
        <w:rPr>
          <w:rFonts w:eastAsia="Calibri" w:cs="Arial"/>
          <w:sz w:val="30"/>
          <w:szCs w:val="30"/>
          <w:lang w:val="es-419"/>
        </w:rPr>
        <w:t>ii</w:t>
      </w:r>
      <w:proofErr w:type="spellEnd"/>
      <w:r w:rsidRPr="00FE379F">
        <w:rPr>
          <w:rFonts w:eastAsia="Calibri" w:cs="Arial"/>
          <w:sz w:val="30"/>
          <w:szCs w:val="30"/>
          <w:lang w:val="es-419"/>
        </w:rPr>
        <w:t>) son accesorias en tanto la afectación a la esfera jurídica de la parte que la resiente no constituye un fin en sí mismo, y sumarias debido a que se tramitan en plazos breves; (</w:t>
      </w:r>
      <w:proofErr w:type="spellStart"/>
      <w:r w:rsidRPr="00FE379F">
        <w:rPr>
          <w:rFonts w:eastAsia="Calibri" w:cs="Arial"/>
          <w:sz w:val="30"/>
          <w:szCs w:val="30"/>
          <w:lang w:val="es-419"/>
        </w:rPr>
        <w:t>iii</w:t>
      </w:r>
      <w:proofErr w:type="spellEnd"/>
      <w:r w:rsidRPr="00FE379F">
        <w:rPr>
          <w:rFonts w:eastAsia="Calibri" w:cs="Arial"/>
          <w:sz w:val="30"/>
          <w:szCs w:val="30"/>
          <w:lang w:val="es-419"/>
        </w:rPr>
        <w:t>) tienen por objeto reaccionar preventivamente ante el peligro que puede suponer la dilación de una acción definitiva, supliendo interina o provisionalmente la falta de una resolución definitiva (final) y asegurando la existencia o, cuando menos, la eficacia de un derecho; y (</w:t>
      </w:r>
      <w:proofErr w:type="spellStart"/>
      <w:r w:rsidRPr="00FE379F">
        <w:rPr>
          <w:rFonts w:eastAsia="Calibri" w:cs="Arial"/>
          <w:sz w:val="30"/>
          <w:szCs w:val="30"/>
          <w:lang w:val="es-419"/>
        </w:rPr>
        <w:t>iv</w:t>
      </w:r>
      <w:proofErr w:type="spellEnd"/>
      <w:r w:rsidRPr="00FE379F">
        <w:rPr>
          <w:rFonts w:eastAsia="Calibri" w:cs="Arial"/>
          <w:sz w:val="30"/>
          <w:szCs w:val="30"/>
          <w:lang w:val="es-419"/>
        </w:rPr>
        <w:t>) proceden en casos considerados de interés público, ante situaciones que se reputan antijurídicas.</w:t>
      </w:r>
    </w:p>
    <w:p w14:paraId="14F76F53" w14:textId="4B297822" w:rsidR="00595E2C" w:rsidRPr="00FE379F" w:rsidRDefault="00B82B48" w:rsidP="007776FA">
      <w:pPr>
        <w:spacing w:line="360" w:lineRule="auto"/>
        <w:ind w:firstLine="2160"/>
        <w:jc w:val="both"/>
        <w:rPr>
          <w:rFonts w:eastAsia="Calibri" w:cs="Arial"/>
          <w:sz w:val="30"/>
          <w:szCs w:val="30"/>
          <w:lang w:val="es-419"/>
        </w:rPr>
      </w:pPr>
      <w:r w:rsidRPr="00FE379F">
        <w:rPr>
          <w:rFonts w:eastAsia="Calibri" w:cs="Arial"/>
          <w:b/>
          <w:bCs/>
          <w:sz w:val="30"/>
          <w:szCs w:val="30"/>
          <w:lang w:val="es-419"/>
        </w:rPr>
        <w:lastRenderedPageBreak/>
        <w:t xml:space="preserve">7.- </w:t>
      </w:r>
      <w:r w:rsidR="00595E2C" w:rsidRPr="00FE379F">
        <w:rPr>
          <w:rFonts w:eastAsia="Calibri" w:cs="Arial"/>
          <w:sz w:val="30"/>
          <w:szCs w:val="30"/>
          <w:lang w:val="es-419"/>
        </w:rPr>
        <w:t>Bajo esa misma premisa la Corte Interamericana de Derechos Humanos</w:t>
      </w:r>
      <w:r w:rsidR="00595E2C" w:rsidRPr="00FE379F">
        <w:rPr>
          <w:rFonts w:eastAsia="Calibri" w:cs="Arial"/>
          <w:sz w:val="30"/>
          <w:szCs w:val="30"/>
          <w:vertAlign w:val="superscript"/>
        </w:rPr>
        <w:footnoteReference w:id="10"/>
      </w:r>
      <w:r w:rsidR="00595E2C" w:rsidRPr="00FE379F">
        <w:rPr>
          <w:rFonts w:eastAsia="Calibri" w:cs="Arial"/>
          <w:sz w:val="30"/>
          <w:szCs w:val="30"/>
          <w:lang w:val="es-419"/>
        </w:rPr>
        <w:t>, ha emitido medidas provisionales cuyo propósito, en los sistemas jurídicos nacionales (derecho procesal interno) en general, es preservar los derechos de las partes en controversia, asegurando que la futura sentencia de fondo no sea afectada o frustrada por las acciones llevadas durante el litigio; así, para su emisión la Corte evalúa “</w:t>
      </w:r>
      <w:r w:rsidR="00595E2C" w:rsidRPr="00FE379F">
        <w:rPr>
          <w:rFonts w:eastAsia="Calibri" w:cs="Arial"/>
          <w:i/>
          <w:sz w:val="30"/>
          <w:szCs w:val="30"/>
          <w:lang w:val="es-419"/>
        </w:rPr>
        <w:t>prima facie</w:t>
      </w:r>
      <w:r w:rsidR="00595E2C" w:rsidRPr="00FE379F">
        <w:rPr>
          <w:rFonts w:eastAsia="Calibri" w:cs="Arial"/>
          <w:sz w:val="30"/>
          <w:szCs w:val="30"/>
          <w:lang w:val="es-419"/>
        </w:rPr>
        <w:t>” la existencia de amenazas a derechos humanos o a las garantías judiciales de las partes del juicio y de estimar patente la posible vulneración de aquellas requiere al Estado la adopción sin dilación de cuantas medidas fueran necesarias para proteger los derechos que se están poniendo en peligro</w:t>
      </w:r>
      <w:r w:rsidR="00595E2C" w:rsidRPr="00FE379F">
        <w:rPr>
          <w:rFonts w:eastAsia="Calibri" w:cs="Arial"/>
          <w:sz w:val="30"/>
          <w:szCs w:val="30"/>
          <w:vertAlign w:val="superscript"/>
        </w:rPr>
        <w:footnoteReference w:id="11"/>
      </w:r>
      <w:r w:rsidR="00595E2C" w:rsidRPr="00FE379F">
        <w:rPr>
          <w:rFonts w:eastAsia="Calibri" w:cs="Arial"/>
          <w:sz w:val="30"/>
          <w:szCs w:val="30"/>
          <w:lang w:val="es-419"/>
        </w:rPr>
        <w:t>.</w:t>
      </w:r>
    </w:p>
    <w:p w14:paraId="73768AB5"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De conformidad con los estándares descritos se advierte que toda solicitud de medida cautelar cuando menos deberá colmar los siguientes elementos:</w:t>
      </w:r>
    </w:p>
    <w:p w14:paraId="25B42D81" w14:textId="77777777" w:rsidR="00595E2C" w:rsidRPr="00FE379F" w:rsidRDefault="00595E2C" w:rsidP="00595E2C">
      <w:pPr>
        <w:numPr>
          <w:ilvl w:val="0"/>
          <w:numId w:val="2"/>
        </w:numPr>
        <w:spacing w:line="360" w:lineRule="auto"/>
        <w:contextualSpacing/>
        <w:jc w:val="both"/>
        <w:rPr>
          <w:rFonts w:eastAsia="Calibri" w:cs="Arial"/>
          <w:sz w:val="30"/>
          <w:szCs w:val="30"/>
          <w:lang w:val="es-419"/>
        </w:rPr>
      </w:pPr>
      <w:r w:rsidRPr="00FE379F">
        <w:rPr>
          <w:rFonts w:eastAsia="Calibri" w:cs="Arial"/>
          <w:sz w:val="30"/>
          <w:szCs w:val="30"/>
          <w:lang w:val="es-419"/>
        </w:rPr>
        <w:t>Verificar si existe el derecho cuya tutela se pretende;</w:t>
      </w:r>
    </w:p>
    <w:p w14:paraId="0C426923" w14:textId="77777777" w:rsidR="00595E2C" w:rsidRPr="00FE379F" w:rsidRDefault="00595E2C" w:rsidP="00595E2C">
      <w:pPr>
        <w:numPr>
          <w:ilvl w:val="0"/>
          <w:numId w:val="2"/>
        </w:numPr>
        <w:spacing w:line="360" w:lineRule="auto"/>
        <w:contextualSpacing/>
        <w:jc w:val="both"/>
        <w:rPr>
          <w:rFonts w:eastAsia="Calibri" w:cs="Arial"/>
          <w:sz w:val="30"/>
          <w:szCs w:val="30"/>
          <w:lang w:val="es-419"/>
        </w:rPr>
      </w:pPr>
      <w:r w:rsidRPr="00FE379F">
        <w:rPr>
          <w:rFonts w:eastAsia="Calibri" w:cs="Arial"/>
          <w:sz w:val="30"/>
          <w:szCs w:val="30"/>
          <w:lang w:val="es-419"/>
        </w:rPr>
        <w:t>Justificar el temor fundado de que, ante la espera del dictado de la resolución definitiva, desaparezca la materia de controversia;</w:t>
      </w:r>
    </w:p>
    <w:p w14:paraId="6AC80AD3" w14:textId="77777777" w:rsidR="00595E2C" w:rsidRPr="00FE379F" w:rsidRDefault="00595E2C" w:rsidP="00595E2C">
      <w:pPr>
        <w:numPr>
          <w:ilvl w:val="0"/>
          <w:numId w:val="2"/>
        </w:numPr>
        <w:spacing w:line="360" w:lineRule="auto"/>
        <w:contextualSpacing/>
        <w:jc w:val="both"/>
        <w:rPr>
          <w:rFonts w:eastAsia="Calibri" w:cs="Arial"/>
          <w:sz w:val="30"/>
          <w:szCs w:val="30"/>
          <w:lang w:val="es-419"/>
        </w:rPr>
      </w:pPr>
      <w:r w:rsidRPr="00FE379F">
        <w:rPr>
          <w:rFonts w:eastAsia="Calibri" w:cs="Arial"/>
          <w:sz w:val="30"/>
          <w:szCs w:val="30"/>
          <w:lang w:val="es-419"/>
        </w:rPr>
        <w:lastRenderedPageBreak/>
        <w:t>Justificar la idoneidad, razonabilidad y proporcionalidad de la determinación que se adopte;</w:t>
      </w:r>
    </w:p>
    <w:p w14:paraId="175439D0" w14:textId="77777777" w:rsidR="00595E2C" w:rsidRPr="00FE379F" w:rsidRDefault="00595E2C" w:rsidP="00595E2C">
      <w:pPr>
        <w:numPr>
          <w:ilvl w:val="0"/>
          <w:numId w:val="2"/>
        </w:numPr>
        <w:spacing w:line="360" w:lineRule="auto"/>
        <w:contextualSpacing/>
        <w:jc w:val="both"/>
        <w:rPr>
          <w:rFonts w:eastAsia="Calibri" w:cs="Arial"/>
          <w:sz w:val="30"/>
          <w:szCs w:val="30"/>
          <w:lang w:val="es-419"/>
        </w:rPr>
      </w:pPr>
      <w:r w:rsidRPr="00FE379F">
        <w:rPr>
          <w:rFonts w:eastAsia="Calibri" w:cs="Arial"/>
          <w:sz w:val="30"/>
          <w:szCs w:val="30"/>
          <w:lang w:val="es-419"/>
        </w:rPr>
        <w:t>Fundar y motivar si el acto o resolución reclamada, atendiendo al contexto en que se produce y dentro de los límites que encierra el estudio preliminar, trasciende o no a los límites del derecho o libertad que se considera afectado y si presumiblemente, se ubica en el ámbito de lo ilícito.</w:t>
      </w:r>
    </w:p>
    <w:p w14:paraId="153AAF77" w14:textId="77777777" w:rsidR="00595E2C" w:rsidRPr="00FE379F" w:rsidRDefault="00595E2C" w:rsidP="00595E2C">
      <w:pPr>
        <w:spacing w:after="0" w:line="360" w:lineRule="auto"/>
        <w:ind w:firstLine="709"/>
        <w:jc w:val="both"/>
        <w:rPr>
          <w:rFonts w:eastAsia="Calibri" w:cs="Arial"/>
          <w:sz w:val="30"/>
          <w:szCs w:val="30"/>
          <w:lang w:val="es-419"/>
        </w:rPr>
      </w:pPr>
    </w:p>
    <w:p w14:paraId="076A25FA"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Ahora bien, en relación con la primera directriz, se afirma que en el caso la misma se satisface pues la prerrogativa cuya tutela se pretende es el respeto del derecho al voto ciudadano y su auténtica proyección en la conformación del órgano legislativo, lo cual implica que se acaten las disposiciones constitucionales previstas para llevar a cabo la conformación de las cámaras del Congreso de la Unión, lo cual encuentra sustento en la idea democrática del pluralismo político, sociológico y cultural que distingue a nuestro país, motivo por el cual se han establecido candados normativos cuyo propósito es evitar que un solo partido político o fuerza política dominante pueda alcanzar la mayoría calificada en las referidas cámaras, tanto más si en las urnas no obtuvo ese porcentaje o proporción de votos y representaría no solo la acumulación excesiva de poder, sino la transgresión del principio de igualdad del voto.</w:t>
      </w:r>
    </w:p>
    <w:p w14:paraId="0E3F8EB6"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lastRenderedPageBreak/>
        <w:t>En el caso, el temor fundado de que desaparezca la materia de controversia también se satisface en virtud de los siguientes riesgos: 1) que esa H. Sala Superior deje de resolver un caso que puede constituir un precedente de importancia superlativa para la democracia constitucional de nuestro país; 2) se vulnerarían los principios y valores que respaldan los límites a la sobrerrepresentación política y la garantía de la subrepresentación la cual constituye un piso mínimo en detrimento del principio de progresividad, en su vertiente de no regresividad; 3) como es un hecho notorio, la continuación de la aprobación en comisiones de un cúmulo de reformas constitucionales y legales ante la expectativa de hacer de ellas un nuevo texto constitucional que transforme radicalmente el diseño del Estado, una vez que con base en la citada sobre representación socave los fundamentos del Estado democrático mediante la eliminación de los organismos constitucionales autónomos y el Poder Judicial Federal, en definitiva la desaparición de todo control al ejercicio del poder público y la eliminación de cualquier contrapeso entre los Poderes de la Unión.</w:t>
      </w:r>
    </w:p>
    <w:p w14:paraId="37529A02"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 xml:space="preserve">La razonabilidad de la medida estriba en el hecho de que los fines que persigue son constitucionalmente válidos pues, de no decretarse, se podría incurrir en ilícitos constitucionales, esto es, en conductas discriminatorias en perjuicio de los ciudadanos que no votaron por la coalición vencedora y de las personas que deberán ser </w:t>
      </w:r>
      <w:r w:rsidRPr="00FE379F">
        <w:rPr>
          <w:rFonts w:eastAsia="Calibri" w:cs="Arial"/>
          <w:sz w:val="30"/>
          <w:szCs w:val="30"/>
          <w:lang w:val="es-419"/>
        </w:rPr>
        <w:lastRenderedPageBreak/>
        <w:t xml:space="preserve">representadas por las minorías parlamentarias que deben tener una representación en el Congreso de la Unión. </w:t>
      </w:r>
    </w:p>
    <w:p w14:paraId="76EB19E9"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El artículo 69, primer párrafo, de la Ley General del Sistema de Medios de Impugnación en Materia Electoral, establece que todos los recursos promovidos contra la conformación de las cámaras del Congreso de la Unión deben estar resueltos a más tardar tres días antes al en que se instalen las mismas, en contraste con la fecha en que fueron asignadas las curules o escaños y la fecha en que deberán tomar protesta de su encargo los legisladores electos, supone un plazo menor a cinco días para emitir la sentencia que de manera congruente y exhaustiva habrá de dar respuesta a los motivos de agravio que se plantean en la presente demanda; por tanto, dado que su análisis implica descartar la interpretación literal y simplista del artículo 54 constitucional y demás disposiciones sistemáticamente relacionadas y, consecuentemente, hacerse cargo de un estudio profundo, congruente y exhaustivo de dichos motivos de disenso, se estima que la presente medida suspensiva deberá ser acogida a fin de dar el tiempo suficiente a esa H. Sala Superior para cumplir con dicho propósito.</w:t>
      </w:r>
    </w:p>
    <w:p w14:paraId="344E0205"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 xml:space="preserve">Por otra parte, la proporcionalidad de la medida cautelar solicitada es patente en el caso pues si bien pudiera considerarse que se afectaría la debida conformación y funcionamiento del órgano legislativo federal, lo cierto es que resulta de mayor entidad la afectación que se causaría al no ser otorgada pues se permitiría la ejecución de los efectos </w:t>
      </w:r>
      <w:r w:rsidRPr="00FE379F">
        <w:rPr>
          <w:rFonts w:eastAsia="Calibri" w:cs="Arial"/>
          <w:sz w:val="30"/>
          <w:szCs w:val="30"/>
          <w:lang w:val="es-419"/>
        </w:rPr>
        <w:lastRenderedPageBreak/>
        <w:t>del acuerdo reclamado, lo cual daría como resultado la vulneración de los principios y valores que respaldan los límites de la sobrerrepresentación política en nuestro país, así como autorizar que la fuerza política dominante siga avanzando en la aprobación de un cúmulo de reformas constitucionales cuyo contenido amenaza con socavar los fundamentos del Estado democrático mediante la eliminación de los organismos constitucionales autónomos y el Poder Judicial Federal, en suma, desaparecer todo control al ejercicio del poder público y cualquier contrapeso entre los Poderes de la Unión.</w:t>
      </w:r>
    </w:p>
    <w:p w14:paraId="2FB055C1" w14:textId="77BD78F3" w:rsidR="00595E2C" w:rsidRPr="00FE379F" w:rsidRDefault="00B82B48" w:rsidP="007776FA">
      <w:pPr>
        <w:spacing w:line="360" w:lineRule="auto"/>
        <w:ind w:firstLine="2160"/>
        <w:jc w:val="both"/>
        <w:rPr>
          <w:rFonts w:eastAsia="Calibri" w:cs="Arial"/>
          <w:sz w:val="30"/>
          <w:szCs w:val="30"/>
          <w:lang w:val="es-419"/>
        </w:rPr>
      </w:pPr>
      <w:r w:rsidRPr="00FE379F">
        <w:rPr>
          <w:rFonts w:eastAsia="Calibri" w:cs="Arial"/>
          <w:b/>
          <w:bCs/>
          <w:sz w:val="30"/>
          <w:szCs w:val="30"/>
          <w:lang w:val="es-419"/>
        </w:rPr>
        <w:t xml:space="preserve">8.- </w:t>
      </w:r>
      <w:r w:rsidR="00595E2C" w:rsidRPr="00FE379F">
        <w:rPr>
          <w:rFonts w:eastAsia="Calibri" w:cs="Arial"/>
          <w:sz w:val="30"/>
          <w:szCs w:val="30"/>
          <w:lang w:val="es-419"/>
        </w:rPr>
        <w:t>Finalmente, en acatamiento de la última directriz descrita, el fundamento de la medida radica en el contexto público y notorio de que la fuerza política dominante se erige en el discurso público, como una capaz de realizar modificaciones constitucionales sin la necesidad de la participación de las minorías, lo cual a cada momento socava y mancilla los principios constitucionales democráticos que rigen a nuestra república.</w:t>
      </w:r>
    </w:p>
    <w:p w14:paraId="1AD6A216"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 xml:space="preserve">Adicionalmente, estimo que la multicitada medida constituirá un precedente de suma relevancia y trascendencia para la vida jurídica, política y electoral en nuestro país, pues además de que no existe precedente en el que se hubiere abordado esta problemática jurídica en ese órgano terminal electoral que ahora se presenta para combatir la sobrerrepresentación, dicha inexistencia se debe a que en ningún momento de nuestra historia nos hemos enfrentado a un </w:t>
      </w:r>
      <w:r w:rsidRPr="00FE379F">
        <w:rPr>
          <w:rFonts w:eastAsia="Calibri" w:cs="Arial"/>
          <w:sz w:val="30"/>
          <w:szCs w:val="30"/>
          <w:lang w:val="es-419"/>
        </w:rPr>
        <w:lastRenderedPageBreak/>
        <w:t>escenario social y político como en el que ahora nos encontramos en el cual una fuerza política dominante (conformada por los tres partidos integrantes de la coalición vencedora) pretende avasallar a las minorías parlamentarias en aras de, unilateralmente realizar los cambios constitucionales y legales que consideren.</w:t>
      </w:r>
    </w:p>
    <w:p w14:paraId="3714D8B8" w14:textId="0A7FFBF3" w:rsidR="00595E2C" w:rsidRPr="00FE379F" w:rsidRDefault="00B82B48" w:rsidP="007776FA">
      <w:pPr>
        <w:spacing w:line="360" w:lineRule="auto"/>
        <w:ind w:firstLine="2160"/>
        <w:jc w:val="both"/>
        <w:rPr>
          <w:rFonts w:eastAsia="Calibri" w:cs="Arial"/>
          <w:sz w:val="30"/>
          <w:szCs w:val="30"/>
          <w:lang w:val="es-419"/>
        </w:rPr>
      </w:pPr>
      <w:r w:rsidRPr="00FE379F">
        <w:rPr>
          <w:rFonts w:eastAsia="Calibri" w:cs="Arial"/>
          <w:b/>
          <w:bCs/>
          <w:sz w:val="30"/>
          <w:szCs w:val="30"/>
          <w:lang w:val="es-419"/>
        </w:rPr>
        <w:t xml:space="preserve">9.- </w:t>
      </w:r>
      <w:r w:rsidR="00595E2C" w:rsidRPr="00FE379F">
        <w:rPr>
          <w:rFonts w:eastAsia="Calibri" w:cs="Arial"/>
          <w:sz w:val="30"/>
          <w:szCs w:val="30"/>
          <w:lang w:val="es-419"/>
        </w:rPr>
        <w:t xml:space="preserve">Asimismo, que </w:t>
      </w:r>
      <w:bookmarkStart w:id="1" w:name="_Hlk174961733"/>
      <w:r w:rsidR="00595E2C" w:rsidRPr="00FE379F">
        <w:rPr>
          <w:rFonts w:eastAsia="Calibri" w:cs="Arial"/>
          <w:sz w:val="30"/>
          <w:szCs w:val="30"/>
          <w:lang w:val="es-419"/>
        </w:rPr>
        <w:t>esa H. Sala Superior se tome el tiempo suficiente para reflexionar reposadamente los argumentos planteados en esta demanda constituye una oportunidad inmejorable y, tal vez única, para que esa H. Sala Superior pueda resolver y fijar un precedente de importancia superlativa para la democracia constitucional de nuestro país, en el cual haga prevalecer los principios democráticos que se encuentran establecidos en nuestra Constitución Federal, los cuales claramente no son compatibles con las figuras de la sobrerrepresentación y subrepresentación que ha dictaminado el Instituto Nacional Electoral a través de su acuerdo impugnado.</w:t>
      </w:r>
    </w:p>
    <w:bookmarkEnd w:id="1"/>
    <w:p w14:paraId="35CAE38F"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 xml:space="preserve">La importancia de la emisión de un precedente que resuelva la problemática constitucional electoral planteada estriba también en que el conflicto que se presenta es uno de aquellos que puede ser catalogado como difícil, que en caso de ser resuelto, constituiría un pronunciamiento valioso en sí mismo a nivel nacional e internacional; máxime que convertiría en un criterio orientador en asuntos que en el futuro se volvieran a presentar ante un escenario fáctico y político tan complejo como el que actualmente se vive lo cual </w:t>
      </w:r>
      <w:r w:rsidRPr="00FE379F">
        <w:rPr>
          <w:rFonts w:eastAsia="Calibri" w:cs="Arial"/>
          <w:sz w:val="30"/>
          <w:szCs w:val="30"/>
          <w:lang w:val="es-419"/>
        </w:rPr>
        <w:lastRenderedPageBreak/>
        <w:t>facilitaría la resolución ágil de los asuntos similares, en abono del principio de previsibilidad de las resoluciones judiciales.</w:t>
      </w:r>
    </w:p>
    <w:p w14:paraId="4388C130"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De lo anterior se desprende que tanto órganos nacionales como internacionales en los casos de extrema urgencia, como lo es el presente asunto, han emitido medidas cautelares o provisionales en aras de salvaguardar el debido proceso y garantizar el respeto a los derechos humanos de las partes contendientes y con el fin de que se privilegie la resolución de fondo de los asuntos; ejemplo de ello son las determinaciones que la Corte Europea de Derechos Humanos (CEDH) ha emitido para proteger la integridad del proceso electoral y garantizar que los derechos de participación política y de libre expresión se respeten, permitiendo así que el sistema democrático funcione de manera justa y equitativa, estas medidas son conocidas como “medidas provisionales” cuyo propósito es prevenir daños irreparables mientras se resuelve el fondo del asunto</w:t>
      </w:r>
      <w:r w:rsidRPr="00FE379F">
        <w:rPr>
          <w:rFonts w:eastAsia="Calibri" w:cs="Arial"/>
          <w:sz w:val="30"/>
          <w:szCs w:val="30"/>
          <w:vertAlign w:val="superscript"/>
        </w:rPr>
        <w:footnoteReference w:id="12"/>
      </w:r>
      <w:r w:rsidRPr="00FE379F">
        <w:rPr>
          <w:rFonts w:eastAsia="Calibri" w:cs="Arial"/>
          <w:sz w:val="30"/>
          <w:szCs w:val="30"/>
          <w:lang w:val="es-419"/>
        </w:rPr>
        <w:t>.</w:t>
      </w:r>
    </w:p>
    <w:p w14:paraId="706818EA" w14:textId="373F9DAF" w:rsidR="00595E2C" w:rsidRPr="00FE379F" w:rsidRDefault="00B82B48" w:rsidP="007776FA">
      <w:pPr>
        <w:spacing w:line="360" w:lineRule="auto"/>
        <w:ind w:firstLine="2160"/>
        <w:jc w:val="both"/>
        <w:rPr>
          <w:rFonts w:eastAsia="Calibri" w:cs="Arial"/>
          <w:sz w:val="30"/>
          <w:szCs w:val="30"/>
          <w:lang w:val="es-419"/>
        </w:rPr>
      </w:pPr>
      <w:r w:rsidRPr="00FE379F">
        <w:rPr>
          <w:rFonts w:eastAsia="Calibri" w:cs="Arial"/>
          <w:b/>
          <w:bCs/>
          <w:sz w:val="30"/>
          <w:szCs w:val="30"/>
          <w:lang w:val="es-419"/>
        </w:rPr>
        <w:t xml:space="preserve">10.- </w:t>
      </w:r>
      <w:r w:rsidR="00595E2C" w:rsidRPr="00FE379F">
        <w:rPr>
          <w:rFonts w:eastAsia="Calibri" w:cs="Arial"/>
          <w:sz w:val="30"/>
          <w:szCs w:val="30"/>
          <w:lang w:val="es-419"/>
        </w:rPr>
        <w:t xml:space="preserve">Por su parte en Estados Unidos de América, los tribunales federales, incluyendo la Corte Suprema, han pronunciado en diversos casos medidas similares denominadas </w:t>
      </w:r>
      <w:r w:rsidR="00595E2C" w:rsidRPr="00FE379F">
        <w:rPr>
          <w:rFonts w:eastAsia="Calibri" w:cs="Arial"/>
          <w:i/>
          <w:sz w:val="30"/>
          <w:szCs w:val="30"/>
          <w:lang w:val="es-419"/>
        </w:rPr>
        <w:t>"órdenes de restricción temporal"</w:t>
      </w:r>
      <w:r w:rsidR="00595E2C" w:rsidRPr="00FE379F">
        <w:rPr>
          <w:rFonts w:eastAsia="Calibri" w:cs="Arial"/>
          <w:sz w:val="30"/>
          <w:szCs w:val="30"/>
          <w:lang w:val="es-419"/>
        </w:rPr>
        <w:t xml:space="preserve"> u </w:t>
      </w:r>
      <w:r w:rsidR="00595E2C" w:rsidRPr="00FE379F">
        <w:rPr>
          <w:rFonts w:eastAsia="Calibri" w:cs="Arial"/>
          <w:i/>
          <w:sz w:val="30"/>
          <w:szCs w:val="30"/>
          <w:lang w:val="es-419"/>
        </w:rPr>
        <w:t>"órdenes provisionales"</w:t>
      </w:r>
      <w:r w:rsidR="00595E2C" w:rsidRPr="00FE379F">
        <w:rPr>
          <w:rFonts w:eastAsia="Calibri" w:cs="Arial"/>
          <w:sz w:val="30"/>
          <w:szCs w:val="30"/>
          <w:lang w:val="es-419"/>
        </w:rPr>
        <w:t xml:space="preserve">, las que buscan prevenir daños irreparables mientras se resuelven casos de fondo sobre derechos </w:t>
      </w:r>
      <w:r w:rsidR="00595E2C" w:rsidRPr="00FE379F">
        <w:rPr>
          <w:rFonts w:eastAsia="Calibri" w:cs="Arial"/>
          <w:sz w:val="30"/>
          <w:szCs w:val="30"/>
          <w:lang w:val="es-419"/>
        </w:rPr>
        <w:lastRenderedPageBreak/>
        <w:t>electorales</w:t>
      </w:r>
      <w:r w:rsidR="00595E2C" w:rsidRPr="00FE379F">
        <w:rPr>
          <w:rFonts w:eastAsia="Calibri" w:cs="Arial"/>
          <w:sz w:val="30"/>
          <w:szCs w:val="30"/>
          <w:vertAlign w:val="superscript"/>
        </w:rPr>
        <w:footnoteReference w:id="13"/>
      </w:r>
      <w:r w:rsidR="00595E2C" w:rsidRPr="00FE379F">
        <w:rPr>
          <w:rFonts w:eastAsia="Calibri" w:cs="Arial"/>
          <w:sz w:val="30"/>
          <w:szCs w:val="30"/>
          <w:lang w:val="es-419"/>
        </w:rPr>
        <w:t>, proteger derechos fundamentales o abordar cuestiones relacionadas con la administración de las elecciones, éstas juegan un papel crucial en garantizar que las decisiones judiciales se apliquen de manera efectiva mientras se resuelven los casos.</w:t>
      </w:r>
    </w:p>
    <w:p w14:paraId="6490B7FA" w14:textId="77777777" w:rsidR="00595E2C" w:rsidRPr="00FE379F" w:rsidRDefault="00595E2C" w:rsidP="007776FA">
      <w:pPr>
        <w:spacing w:line="360" w:lineRule="auto"/>
        <w:ind w:firstLine="2160"/>
        <w:jc w:val="both"/>
        <w:rPr>
          <w:rFonts w:eastAsia="Calibri" w:cs="Arial"/>
          <w:sz w:val="30"/>
          <w:szCs w:val="30"/>
          <w:lang w:val="es-419"/>
        </w:rPr>
      </w:pPr>
      <w:r w:rsidRPr="00FE379F">
        <w:rPr>
          <w:rFonts w:eastAsia="Calibri" w:cs="Arial"/>
          <w:sz w:val="30"/>
          <w:szCs w:val="30"/>
          <w:lang w:val="es-419"/>
        </w:rPr>
        <w:t xml:space="preserve">Por ello le solicito a esa Honorable Sala, respetuosamente, que bajo el principio </w:t>
      </w:r>
      <w:proofErr w:type="spellStart"/>
      <w:proofErr w:type="gramStart"/>
      <w:r w:rsidRPr="00FE379F">
        <w:rPr>
          <w:rFonts w:eastAsia="Calibri" w:cs="Arial"/>
          <w:sz w:val="30"/>
          <w:szCs w:val="30"/>
          <w:lang w:val="es-419"/>
        </w:rPr>
        <w:t>pro</w:t>
      </w:r>
      <w:proofErr w:type="spellEnd"/>
      <w:r w:rsidRPr="00FE379F">
        <w:rPr>
          <w:rFonts w:eastAsia="Calibri" w:cs="Arial"/>
          <w:sz w:val="30"/>
          <w:szCs w:val="30"/>
          <w:lang w:val="es-419"/>
        </w:rPr>
        <w:t xml:space="preserve"> persona</w:t>
      </w:r>
      <w:proofErr w:type="gramEnd"/>
      <w:r w:rsidRPr="00FE379F">
        <w:rPr>
          <w:rFonts w:eastAsia="Calibri" w:cs="Arial"/>
          <w:sz w:val="30"/>
          <w:szCs w:val="30"/>
          <w:lang w:val="es-419"/>
        </w:rPr>
        <w:t>, en aras de proteger los derechos fundamentales de debido proceso, acceso a la justicia y tutela judicial efectiva en el presente juicio y para garantizar el respeto de mis derechos fundamentales, previstos por la Constitución Federal, conceda al suscrito la medida cautelar peticionada.</w:t>
      </w:r>
    </w:p>
    <w:p w14:paraId="4A19234A" w14:textId="3E92CBDB" w:rsidR="00595E2C" w:rsidRPr="00FE379F" w:rsidRDefault="007776FA" w:rsidP="007776FA">
      <w:pPr>
        <w:tabs>
          <w:tab w:val="left" w:pos="6035"/>
        </w:tabs>
        <w:spacing w:line="240" w:lineRule="auto"/>
        <w:jc w:val="center"/>
        <w:rPr>
          <w:rFonts w:ascii="Arial" w:hAnsi="Arial" w:cs="Arial"/>
          <w:b/>
          <w:bCs/>
          <w:i/>
          <w:iCs/>
          <w:sz w:val="30"/>
          <w:szCs w:val="30"/>
          <w:lang w:val="es-419"/>
        </w:rPr>
      </w:pPr>
      <w:r w:rsidRPr="00FE379F">
        <w:rPr>
          <w:rFonts w:ascii="Arial" w:hAnsi="Arial" w:cs="Arial"/>
          <w:b/>
          <w:bCs/>
          <w:i/>
          <w:iCs/>
          <w:sz w:val="30"/>
          <w:szCs w:val="30"/>
          <w:lang w:val="es-419"/>
        </w:rPr>
        <w:t>P R U E B A S.</w:t>
      </w:r>
    </w:p>
    <w:p w14:paraId="416BB4E9" w14:textId="77777777" w:rsidR="00595E2C" w:rsidRPr="00FE379F" w:rsidRDefault="00595E2C" w:rsidP="00595E2C">
      <w:pPr>
        <w:tabs>
          <w:tab w:val="left" w:pos="6035"/>
        </w:tabs>
        <w:spacing w:line="240" w:lineRule="auto"/>
        <w:rPr>
          <w:rFonts w:ascii="Arial" w:hAnsi="Arial" w:cs="Arial"/>
          <w:b/>
          <w:bCs/>
          <w:i/>
          <w:iCs/>
          <w:sz w:val="30"/>
          <w:szCs w:val="30"/>
          <w:lang w:val="es-419"/>
        </w:rPr>
      </w:pPr>
    </w:p>
    <w:p w14:paraId="5C081F1E" w14:textId="2802598C" w:rsidR="00595E2C" w:rsidRPr="00FE379F" w:rsidRDefault="00595E2C" w:rsidP="007776FA">
      <w:pPr>
        <w:tabs>
          <w:tab w:val="left" w:pos="6035"/>
        </w:tabs>
        <w:spacing w:line="240" w:lineRule="auto"/>
        <w:ind w:firstLine="2160"/>
        <w:jc w:val="both"/>
        <w:rPr>
          <w:rFonts w:cs="Arial"/>
          <w:sz w:val="30"/>
          <w:szCs w:val="30"/>
          <w:lang w:val="es-419"/>
        </w:rPr>
      </w:pPr>
      <w:r w:rsidRPr="00FE379F">
        <w:rPr>
          <w:rFonts w:cs="Arial"/>
          <w:b/>
          <w:bCs/>
          <w:sz w:val="30"/>
          <w:szCs w:val="30"/>
          <w:lang w:val="es-419"/>
        </w:rPr>
        <w:t>1</w:t>
      </w:r>
      <w:r w:rsidRPr="00FE379F">
        <w:rPr>
          <w:rFonts w:cs="Arial"/>
          <w:sz w:val="30"/>
          <w:szCs w:val="30"/>
          <w:lang w:val="es-419"/>
        </w:rPr>
        <w:t>. Copias de la credencial para votar con fotografía, correspondientes a todos y cada uno de los promoventes del presente juicio para la protección de los derechos político-electorales del ciudadano</w:t>
      </w:r>
      <w:r w:rsidR="0067383B" w:rsidRPr="00FE379F">
        <w:rPr>
          <w:rFonts w:cs="Arial"/>
          <w:sz w:val="30"/>
          <w:szCs w:val="30"/>
          <w:lang w:val="es-419"/>
        </w:rPr>
        <w:t>, las cuáles serán presentadas en original una vez que esta Sala Superior del Tribunal Federal Electoral así lo requiera</w:t>
      </w:r>
      <w:r w:rsidRPr="00FE379F">
        <w:rPr>
          <w:rFonts w:cs="Arial"/>
          <w:sz w:val="30"/>
          <w:szCs w:val="30"/>
          <w:lang w:val="es-419"/>
        </w:rPr>
        <w:t>.</w:t>
      </w:r>
    </w:p>
    <w:p w14:paraId="66422DE6" w14:textId="77777777" w:rsidR="00595E2C" w:rsidRPr="00FE379F" w:rsidRDefault="00595E2C" w:rsidP="007776FA">
      <w:pPr>
        <w:tabs>
          <w:tab w:val="left" w:pos="6035"/>
        </w:tabs>
        <w:spacing w:line="240" w:lineRule="auto"/>
        <w:ind w:firstLine="2160"/>
        <w:jc w:val="both"/>
        <w:rPr>
          <w:rFonts w:cs="Arial"/>
          <w:sz w:val="30"/>
          <w:szCs w:val="30"/>
          <w:lang w:val="es-419"/>
        </w:rPr>
      </w:pPr>
      <w:r w:rsidRPr="00FE379F">
        <w:rPr>
          <w:rFonts w:cs="Arial"/>
          <w:b/>
          <w:bCs/>
          <w:sz w:val="30"/>
          <w:szCs w:val="30"/>
          <w:lang w:val="es-419"/>
        </w:rPr>
        <w:t>2</w:t>
      </w:r>
      <w:r w:rsidRPr="00FE379F">
        <w:rPr>
          <w:rFonts w:cs="Arial"/>
          <w:sz w:val="30"/>
          <w:szCs w:val="30"/>
          <w:lang w:val="es-419"/>
        </w:rPr>
        <w:t xml:space="preserve">. Informe que deberá rendir la autoridad responsable, de que los promoventes de este juicio votamos el 2 de junio de este año en las elecciones federales, tomando como base los datos que constan en nuestras credenciales de elector y en las correspondientes listas nominales, con el apercibimiento de </w:t>
      </w:r>
      <w:proofErr w:type="gramStart"/>
      <w:r w:rsidRPr="00FE379F">
        <w:rPr>
          <w:rFonts w:cs="Arial"/>
          <w:sz w:val="30"/>
          <w:szCs w:val="30"/>
          <w:lang w:val="es-419"/>
        </w:rPr>
        <w:t>que</w:t>
      </w:r>
      <w:proofErr w:type="gramEnd"/>
      <w:r w:rsidRPr="00FE379F">
        <w:rPr>
          <w:rFonts w:cs="Arial"/>
          <w:sz w:val="30"/>
          <w:szCs w:val="30"/>
          <w:lang w:val="es-419"/>
        </w:rPr>
        <w:t xml:space="preserve"> si no lo envía, por cualquier causa, se tenga por cierto el hecho que se pretende probar con esa prueba.</w:t>
      </w:r>
    </w:p>
    <w:p w14:paraId="3C3E16CF" w14:textId="77777777" w:rsidR="00595E2C" w:rsidRPr="00FE379F" w:rsidRDefault="00595E2C" w:rsidP="007776FA">
      <w:pPr>
        <w:tabs>
          <w:tab w:val="left" w:pos="6035"/>
        </w:tabs>
        <w:spacing w:line="240" w:lineRule="auto"/>
        <w:ind w:firstLine="2160"/>
        <w:jc w:val="both"/>
        <w:rPr>
          <w:rFonts w:cs="Arial"/>
          <w:sz w:val="30"/>
          <w:szCs w:val="30"/>
          <w:lang w:val="es-419"/>
        </w:rPr>
      </w:pPr>
      <w:r w:rsidRPr="00FE379F">
        <w:rPr>
          <w:rFonts w:cs="Arial"/>
          <w:b/>
          <w:bCs/>
          <w:sz w:val="30"/>
          <w:szCs w:val="30"/>
          <w:lang w:val="es-419"/>
        </w:rPr>
        <w:lastRenderedPageBreak/>
        <w:t>3</w:t>
      </w:r>
      <w:r w:rsidRPr="00FE379F">
        <w:rPr>
          <w:rFonts w:cs="Arial"/>
          <w:sz w:val="30"/>
          <w:szCs w:val="30"/>
          <w:lang w:val="es-419"/>
        </w:rPr>
        <w:t xml:space="preserve">. Convenio de coalición, celebrado entre los partidos Morena, Verde Ecologista de México del Trabajo, para contender, entre otras, para la elección de diputados por el principio de representación proporcional, para el proceso electoral de 2024, que se localiza en el sitio web </w:t>
      </w:r>
      <w:hyperlink r:id="rId19" w:history="1">
        <w:r w:rsidRPr="00FE379F">
          <w:rPr>
            <w:rStyle w:val="Hyperlink"/>
            <w:rFonts w:cs="Arial"/>
            <w:sz w:val="30"/>
            <w:szCs w:val="30"/>
            <w:lang w:val="es-419"/>
          </w:rPr>
          <w:t>CGex202402-21-rp-2-a.pdf (ine.mx)</w:t>
        </w:r>
      </w:hyperlink>
      <w:r w:rsidRPr="00FE379F">
        <w:rPr>
          <w:rFonts w:cs="Arial"/>
          <w:sz w:val="30"/>
          <w:szCs w:val="30"/>
          <w:lang w:val="es-419"/>
        </w:rPr>
        <w:t>, que como hecho notorio para esa Sala Superior, la obliga a su consulta directa en el medio electrónico.</w:t>
      </w:r>
    </w:p>
    <w:p w14:paraId="34FDD47F" w14:textId="77777777" w:rsidR="00595E2C" w:rsidRPr="00FE379F" w:rsidRDefault="00595E2C" w:rsidP="007776FA">
      <w:pPr>
        <w:tabs>
          <w:tab w:val="left" w:pos="6035"/>
        </w:tabs>
        <w:spacing w:line="240" w:lineRule="auto"/>
        <w:ind w:firstLine="2160"/>
        <w:jc w:val="both"/>
        <w:rPr>
          <w:rFonts w:cs="Arial"/>
          <w:sz w:val="30"/>
          <w:szCs w:val="30"/>
          <w:lang w:val="es-419"/>
        </w:rPr>
      </w:pPr>
    </w:p>
    <w:p w14:paraId="08CDE90D" w14:textId="77777777" w:rsidR="00595E2C" w:rsidRPr="00FE379F" w:rsidRDefault="00595E2C" w:rsidP="007776FA">
      <w:pPr>
        <w:tabs>
          <w:tab w:val="left" w:pos="6035"/>
        </w:tabs>
        <w:spacing w:line="240" w:lineRule="auto"/>
        <w:ind w:firstLine="2160"/>
        <w:jc w:val="both"/>
        <w:rPr>
          <w:rFonts w:cs="Arial"/>
          <w:sz w:val="30"/>
          <w:szCs w:val="30"/>
          <w:lang w:val="es-419"/>
        </w:rPr>
      </w:pPr>
      <w:r w:rsidRPr="00FE379F">
        <w:rPr>
          <w:rFonts w:cs="Arial"/>
          <w:b/>
          <w:bCs/>
          <w:sz w:val="30"/>
          <w:szCs w:val="30"/>
          <w:lang w:val="es-419"/>
        </w:rPr>
        <w:t>4</w:t>
      </w:r>
      <w:r w:rsidRPr="00FE379F">
        <w:rPr>
          <w:rFonts w:cs="Arial"/>
          <w:sz w:val="30"/>
          <w:szCs w:val="30"/>
          <w:lang w:val="es-419"/>
        </w:rPr>
        <w:t xml:space="preserve">. Plataforma Política Proceso Electoral 2024 del partido Morena, adoptada irrestrictamente por los partidos Verde Ecologista y del Trabajo, que está en el sitio web </w:t>
      </w:r>
      <w:hyperlink r:id="rId20" w:history="1">
        <w:r w:rsidRPr="00FE379F">
          <w:rPr>
            <w:rStyle w:val="Hyperlink"/>
            <w:rFonts w:cs="Arial"/>
            <w:sz w:val="30"/>
            <w:szCs w:val="30"/>
            <w:lang w:val="es-419"/>
          </w:rPr>
          <w:t>MORENA-PlataformaElectoral-VInculos.pdf (ine.mx)</w:t>
        </w:r>
      </w:hyperlink>
      <w:r w:rsidRPr="00FE379F">
        <w:rPr>
          <w:rFonts w:cs="Arial"/>
          <w:sz w:val="30"/>
          <w:szCs w:val="30"/>
          <w:lang w:val="es-419"/>
        </w:rPr>
        <w:t xml:space="preserve">, y </w:t>
      </w:r>
      <w:proofErr w:type="gramStart"/>
      <w:r w:rsidRPr="00FE379F">
        <w:rPr>
          <w:rFonts w:cs="Arial"/>
          <w:sz w:val="30"/>
          <w:szCs w:val="30"/>
          <w:lang w:val="es-419"/>
        </w:rPr>
        <w:t>que</w:t>
      </w:r>
      <w:proofErr w:type="gramEnd"/>
      <w:r w:rsidRPr="00FE379F">
        <w:rPr>
          <w:rFonts w:cs="Arial"/>
          <w:sz w:val="30"/>
          <w:szCs w:val="30"/>
          <w:lang w:val="es-419"/>
        </w:rPr>
        <w:t xml:space="preserve"> por tanto, como hecho notorio obliga a su consulta a esa Sala.</w:t>
      </w:r>
    </w:p>
    <w:p w14:paraId="6314A5AE" w14:textId="77777777" w:rsidR="00595E2C" w:rsidRPr="00FE379F" w:rsidRDefault="00595E2C" w:rsidP="007776FA">
      <w:pPr>
        <w:tabs>
          <w:tab w:val="left" w:pos="6035"/>
        </w:tabs>
        <w:spacing w:line="240" w:lineRule="auto"/>
        <w:ind w:firstLine="2160"/>
        <w:jc w:val="both"/>
        <w:rPr>
          <w:rFonts w:cs="Arial"/>
          <w:b/>
          <w:bCs/>
          <w:sz w:val="30"/>
          <w:szCs w:val="30"/>
          <w:lang w:val="es-419"/>
        </w:rPr>
      </w:pPr>
      <w:r w:rsidRPr="00FE379F">
        <w:rPr>
          <w:rFonts w:cs="Arial"/>
          <w:b/>
          <w:bCs/>
          <w:sz w:val="30"/>
          <w:szCs w:val="30"/>
          <w:lang w:val="es-419"/>
        </w:rPr>
        <w:t>Como medida preventiva, solicitamos que la Sala ordene la consulta de los dos sitios web anteriores, recabe los contenidos ofrecidos, y certifique el día y hora en que se hizo la consulta.</w:t>
      </w:r>
    </w:p>
    <w:p w14:paraId="63F723ED" w14:textId="77777777" w:rsidR="00595E2C" w:rsidRPr="00FE379F" w:rsidRDefault="00595E2C" w:rsidP="007776FA">
      <w:pPr>
        <w:tabs>
          <w:tab w:val="left" w:pos="6035"/>
        </w:tabs>
        <w:spacing w:line="240" w:lineRule="auto"/>
        <w:ind w:firstLine="2160"/>
        <w:jc w:val="both"/>
        <w:rPr>
          <w:rFonts w:cs="Arial"/>
          <w:sz w:val="30"/>
          <w:szCs w:val="30"/>
          <w:lang w:val="es-419"/>
        </w:rPr>
      </w:pPr>
      <w:r w:rsidRPr="00FE379F">
        <w:rPr>
          <w:rFonts w:cs="Arial"/>
          <w:b/>
          <w:bCs/>
          <w:sz w:val="30"/>
          <w:szCs w:val="30"/>
          <w:lang w:val="es-419"/>
        </w:rPr>
        <w:t>5</w:t>
      </w:r>
      <w:r w:rsidRPr="00FE379F">
        <w:rPr>
          <w:rFonts w:cs="Arial"/>
          <w:sz w:val="30"/>
          <w:szCs w:val="30"/>
          <w:lang w:val="es-419"/>
        </w:rPr>
        <w:t>. El contenido del acto reclamado, mediante el cual fue calificada la elección para diputados federales por el principio de representación proporcional, celebrado el presente año, con toda la documentación conducente y el o los votos particulares que se hayan emitido, que deberá enviar con su informe justificado la autoridad responsable, por estar en su poder.</w:t>
      </w:r>
    </w:p>
    <w:p w14:paraId="0CCC0A06" w14:textId="1383E4AF" w:rsidR="000241EE" w:rsidRPr="00FE379F" w:rsidRDefault="006D5DB7" w:rsidP="00584EBD">
      <w:pPr>
        <w:tabs>
          <w:tab w:val="left" w:pos="6035"/>
        </w:tabs>
        <w:spacing w:line="360" w:lineRule="auto"/>
        <w:ind w:firstLine="2160"/>
        <w:jc w:val="both"/>
        <w:rPr>
          <w:sz w:val="30"/>
          <w:szCs w:val="30"/>
          <w:lang w:val="es-419"/>
        </w:rPr>
      </w:pPr>
      <w:r w:rsidRPr="00FE379F">
        <w:rPr>
          <w:sz w:val="30"/>
          <w:szCs w:val="30"/>
          <w:lang w:val="es-419"/>
        </w:rPr>
        <w:t>En virtud de todo lo anterior, solicitamos a su Señoría dados los derechos, humanos, las garantías, sobre</w:t>
      </w:r>
      <w:r w:rsidR="00D5149D" w:rsidRPr="00FE379F">
        <w:rPr>
          <w:sz w:val="30"/>
          <w:szCs w:val="30"/>
          <w:lang w:val="es-419"/>
        </w:rPr>
        <w:t xml:space="preserve"> </w:t>
      </w:r>
      <w:r w:rsidRPr="00FE379F">
        <w:rPr>
          <w:sz w:val="30"/>
          <w:szCs w:val="30"/>
          <w:lang w:val="es-419"/>
        </w:rPr>
        <w:t xml:space="preserve">todo el de </w:t>
      </w:r>
      <w:r w:rsidRPr="00FE379F">
        <w:rPr>
          <w:b/>
          <w:bCs/>
          <w:sz w:val="30"/>
          <w:szCs w:val="30"/>
          <w:lang w:val="es-419"/>
        </w:rPr>
        <w:t xml:space="preserve">ACCESO A LA JUSTICIA </w:t>
      </w:r>
      <w:r w:rsidRPr="00FE379F">
        <w:rPr>
          <w:sz w:val="30"/>
          <w:szCs w:val="30"/>
          <w:lang w:val="es-419"/>
        </w:rPr>
        <w:t xml:space="preserve">y los valores mexicanos que se encuentran en juego </w:t>
      </w:r>
      <w:r w:rsidR="0047239B" w:rsidRPr="00FE379F">
        <w:rPr>
          <w:sz w:val="30"/>
          <w:szCs w:val="30"/>
          <w:lang w:val="es-419"/>
        </w:rPr>
        <w:t>solicitamos que</w:t>
      </w:r>
      <w:r w:rsidRPr="00FE379F">
        <w:rPr>
          <w:sz w:val="30"/>
          <w:szCs w:val="30"/>
          <w:lang w:val="es-419"/>
        </w:rPr>
        <w:t xml:space="preserve"> el</w:t>
      </w:r>
      <w:r w:rsidRPr="00FE379F">
        <w:rPr>
          <w:b/>
          <w:bCs/>
          <w:sz w:val="30"/>
          <w:szCs w:val="30"/>
          <w:lang w:val="es-419"/>
        </w:rPr>
        <w:t xml:space="preserve"> PROCESO </w:t>
      </w:r>
      <w:r w:rsidR="0077464F" w:rsidRPr="00FE379F">
        <w:rPr>
          <w:b/>
          <w:bCs/>
          <w:sz w:val="30"/>
          <w:szCs w:val="30"/>
          <w:lang w:val="es-419"/>
        </w:rPr>
        <w:t>ELECTORAL</w:t>
      </w:r>
      <w:r w:rsidRPr="00FE379F">
        <w:rPr>
          <w:sz w:val="30"/>
          <w:szCs w:val="30"/>
          <w:lang w:val="es-419"/>
        </w:rPr>
        <w:t xml:space="preserve"> </w:t>
      </w:r>
      <w:r w:rsidR="00674CB6" w:rsidRPr="00FE379F">
        <w:rPr>
          <w:sz w:val="30"/>
          <w:szCs w:val="30"/>
          <w:lang w:val="es-419"/>
        </w:rPr>
        <w:t xml:space="preserve">el cual culmina con la resolución de fecha 23 de agosto del año en curso pronunciada por </w:t>
      </w:r>
      <w:r w:rsidR="00674CB6" w:rsidRPr="00FE379F">
        <w:rPr>
          <w:b/>
          <w:bCs/>
          <w:sz w:val="30"/>
          <w:szCs w:val="30"/>
          <w:lang w:val="es-419"/>
        </w:rPr>
        <w:t xml:space="preserve">el </w:t>
      </w:r>
      <w:r w:rsidR="003240D2" w:rsidRPr="00FE379F">
        <w:rPr>
          <w:b/>
          <w:bCs/>
          <w:sz w:val="30"/>
          <w:szCs w:val="30"/>
          <w:lang w:val="es-419"/>
        </w:rPr>
        <w:t xml:space="preserve">CONSEJO GENERAL DEL INSTITUTO NACIONAL ELECTORAL, </w:t>
      </w:r>
      <w:r w:rsidRPr="00FE379F">
        <w:rPr>
          <w:sz w:val="30"/>
          <w:szCs w:val="30"/>
          <w:lang w:val="es-419"/>
        </w:rPr>
        <w:t xml:space="preserve">sea </w:t>
      </w:r>
      <w:proofErr w:type="gramStart"/>
      <w:r w:rsidRPr="00FE379F">
        <w:rPr>
          <w:sz w:val="30"/>
          <w:szCs w:val="30"/>
          <w:lang w:val="es-419"/>
        </w:rPr>
        <w:t>declarad</w:t>
      </w:r>
      <w:r w:rsidR="00674CB6" w:rsidRPr="00FE379F">
        <w:rPr>
          <w:sz w:val="30"/>
          <w:szCs w:val="30"/>
          <w:lang w:val="es-419"/>
        </w:rPr>
        <w:t>a</w:t>
      </w:r>
      <w:r w:rsidRPr="00FE379F">
        <w:rPr>
          <w:sz w:val="30"/>
          <w:szCs w:val="30"/>
          <w:lang w:val="es-419"/>
        </w:rPr>
        <w:t xml:space="preserve"> </w:t>
      </w:r>
      <w:r w:rsidR="000241EE" w:rsidRPr="00FE379F">
        <w:rPr>
          <w:sz w:val="30"/>
          <w:szCs w:val="30"/>
          <w:lang w:val="es-419"/>
        </w:rPr>
        <w:t xml:space="preserve"> </w:t>
      </w:r>
      <w:r w:rsidRPr="00FE379F">
        <w:rPr>
          <w:sz w:val="30"/>
          <w:szCs w:val="30"/>
          <w:lang w:val="es-419"/>
        </w:rPr>
        <w:t>ilegal</w:t>
      </w:r>
      <w:proofErr w:type="gramEnd"/>
      <w:r w:rsidRPr="00FE379F">
        <w:rPr>
          <w:sz w:val="30"/>
          <w:szCs w:val="30"/>
          <w:lang w:val="es-419"/>
        </w:rPr>
        <w:t>.</w:t>
      </w:r>
    </w:p>
    <w:p w14:paraId="145D6F33" w14:textId="0667728C" w:rsidR="000262BB" w:rsidRPr="00FE379F" w:rsidRDefault="000262BB" w:rsidP="00A37A48">
      <w:pPr>
        <w:tabs>
          <w:tab w:val="left" w:pos="6035"/>
        </w:tabs>
        <w:spacing w:after="0" w:line="240" w:lineRule="auto"/>
        <w:ind w:firstLine="2160"/>
        <w:jc w:val="both"/>
        <w:rPr>
          <w:sz w:val="30"/>
          <w:szCs w:val="30"/>
          <w:lang w:val="es-419"/>
        </w:rPr>
      </w:pPr>
      <w:r w:rsidRPr="00FE379F">
        <w:rPr>
          <w:sz w:val="30"/>
          <w:szCs w:val="30"/>
          <w:lang w:val="es-419"/>
        </w:rPr>
        <w:lastRenderedPageBreak/>
        <w:t xml:space="preserve">Por lo expuesto, </w:t>
      </w:r>
    </w:p>
    <w:p w14:paraId="6C277A6B" w14:textId="3C569D6D" w:rsidR="000262BB" w:rsidRPr="00FE379F" w:rsidRDefault="00927F35" w:rsidP="00A37A48">
      <w:pPr>
        <w:tabs>
          <w:tab w:val="left" w:pos="6035"/>
        </w:tabs>
        <w:spacing w:after="0" w:line="240" w:lineRule="auto"/>
        <w:jc w:val="both"/>
        <w:rPr>
          <w:sz w:val="30"/>
          <w:szCs w:val="30"/>
          <w:lang w:val="es-419"/>
        </w:rPr>
      </w:pPr>
      <w:r w:rsidRPr="00FE379F">
        <w:rPr>
          <w:b/>
          <w:bCs/>
          <w:sz w:val="30"/>
          <w:szCs w:val="30"/>
          <w:lang w:val="es-419"/>
        </w:rPr>
        <w:t xml:space="preserve">A USTEDES C. MAGISTRADOS DE LA SALA SUPERIOR DEL TRIBUNAL </w:t>
      </w:r>
      <w:r w:rsidR="00A37A48" w:rsidRPr="00FE379F">
        <w:rPr>
          <w:b/>
          <w:bCs/>
          <w:sz w:val="30"/>
          <w:szCs w:val="30"/>
          <w:lang w:val="es-419"/>
        </w:rPr>
        <w:t xml:space="preserve">FEDERAL </w:t>
      </w:r>
      <w:proofErr w:type="gramStart"/>
      <w:r w:rsidR="00A37A48" w:rsidRPr="00FE379F">
        <w:rPr>
          <w:b/>
          <w:bCs/>
          <w:sz w:val="30"/>
          <w:szCs w:val="30"/>
          <w:lang w:val="es-419"/>
        </w:rPr>
        <w:t>ELECTORAL</w:t>
      </w:r>
      <w:r w:rsidRPr="00FE379F">
        <w:rPr>
          <w:sz w:val="30"/>
          <w:szCs w:val="30"/>
          <w:lang w:val="es-419"/>
        </w:rPr>
        <w:t xml:space="preserve"> </w:t>
      </w:r>
      <w:r w:rsidR="00A37A48" w:rsidRPr="00FE379F">
        <w:rPr>
          <w:sz w:val="30"/>
          <w:szCs w:val="30"/>
          <w:lang w:val="es-419"/>
        </w:rPr>
        <w:t>,</w:t>
      </w:r>
      <w:proofErr w:type="gramEnd"/>
      <w:r w:rsidR="00A37A48" w:rsidRPr="00FE379F">
        <w:rPr>
          <w:sz w:val="30"/>
          <w:szCs w:val="30"/>
          <w:lang w:val="es-419"/>
        </w:rPr>
        <w:t xml:space="preserve"> Atentamente pido se sirvan:</w:t>
      </w:r>
    </w:p>
    <w:p w14:paraId="4BF0A6C8" w14:textId="2661625C" w:rsidR="00A37A48" w:rsidRPr="00FE379F" w:rsidRDefault="00A37A48" w:rsidP="00A37A48">
      <w:pPr>
        <w:tabs>
          <w:tab w:val="left" w:pos="6035"/>
        </w:tabs>
        <w:spacing w:after="0" w:line="240" w:lineRule="auto"/>
        <w:jc w:val="both"/>
        <w:rPr>
          <w:sz w:val="30"/>
          <w:szCs w:val="30"/>
          <w:lang w:val="es-419"/>
        </w:rPr>
      </w:pPr>
    </w:p>
    <w:p w14:paraId="584B2CEE" w14:textId="77777777" w:rsidR="00A37A48" w:rsidRPr="00FE379F" w:rsidRDefault="00A37A48" w:rsidP="00A37A48">
      <w:pPr>
        <w:tabs>
          <w:tab w:val="left" w:pos="6035"/>
        </w:tabs>
        <w:spacing w:after="0" w:line="240" w:lineRule="auto"/>
        <w:jc w:val="both"/>
        <w:rPr>
          <w:sz w:val="30"/>
          <w:szCs w:val="30"/>
          <w:lang w:val="es-419"/>
        </w:rPr>
      </w:pPr>
    </w:p>
    <w:p w14:paraId="152158CE" w14:textId="0B9C6C6E" w:rsidR="00A37A48" w:rsidRPr="00FE379F" w:rsidRDefault="00ED2250" w:rsidP="00ED2250">
      <w:pPr>
        <w:tabs>
          <w:tab w:val="left" w:pos="6035"/>
        </w:tabs>
        <w:spacing w:line="240" w:lineRule="auto"/>
        <w:jc w:val="center"/>
        <w:rPr>
          <w:rFonts w:cs="Arial"/>
          <w:b/>
          <w:bCs/>
          <w:sz w:val="30"/>
          <w:szCs w:val="30"/>
          <w:lang w:val="es-419"/>
        </w:rPr>
      </w:pPr>
      <w:r w:rsidRPr="00FE379F">
        <w:rPr>
          <w:rFonts w:cs="Arial"/>
          <w:b/>
          <w:bCs/>
          <w:sz w:val="30"/>
          <w:szCs w:val="30"/>
          <w:lang w:val="es-419"/>
        </w:rPr>
        <w:t>VII.- PUNTOS PETITORIOS.</w:t>
      </w:r>
    </w:p>
    <w:p w14:paraId="3B589AA6" w14:textId="77777777" w:rsidR="00A37A48" w:rsidRPr="00FE379F" w:rsidRDefault="00A37A48" w:rsidP="00A37A48">
      <w:pPr>
        <w:tabs>
          <w:tab w:val="left" w:pos="6035"/>
        </w:tabs>
        <w:spacing w:line="240" w:lineRule="auto"/>
        <w:rPr>
          <w:rFonts w:cs="Arial"/>
          <w:b/>
          <w:bCs/>
          <w:i/>
          <w:iCs/>
          <w:sz w:val="30"/>
          <w:szCs w:val="30"/>
          <w:lang w:val="es-419"/>
        </w:rPr>
      </w:pPr>
    </w:p>
    <w:p w14:paraId="5131948A" w14:textId="46B746E3" w:rsidR="00A37A48" w:rsidRPr="00FE379F" w:rsidRDefault="00004331" w:rsidP="00A46129">
      <w:pPr>
        <w:tabs>
          <w:tab w:val="left" w:pos="6035"/>
        </w:tabs>
        <w:spacing w:after="0" w:line="360" w:lineRule="auto"/>
        <w:ind w:firstLine="2160"/>
        <w:jc w:val="both"/>
        <w:rPr>
          <w:rFonts w:cs="Arial"/>
          <w:sz w:val="30"/>
          <w:szCs w:val="30"/>
          <w:lang w:val="es-419"/>
        </w:rPr>
      </w:pPr>
      <w:proofErr w:type="gramStart"/>
      <w:r w:rsidRPr="00FE379F">
        <w:rPr>
          <w:rFonts w:cs="Arial"/>
          <w:b/>
          <w:bCs/>
          <w:sz w:val="30"/>
          <w:szCs w:val="30"/>
          <w:lang w:val="es-419"/>
        </w:rPr>
        <w:t>PRIMERO.-</w:t>
      </w:r>
      <w:proofErr w:type="gramEnd"/>
      <w:r w:rsidR="00A37A48" w:rsidRPr="00FE379F">
        <w:rPr>
          <w:rFonts w:cs="Arial"/>
          <w:sz w:val="30"/>
          <w:szCs w:val="30"/>
          <w:lang w:val="es-419"/>
        </w:rPr>
        <w:t xml:space="preserve"> Tener por recibida esta demanda y sus anexos.</w:t>
      </w:r>
    </w:p>
    <w:p w14:paraId="39E2BB5E" w14:textId="716C2637" w:rsidR="00A37A48" w:rsidRPr="00FE379F" w:rsidRDefault="00004331" w:rsidP="00A46129">
      <w:pPr>
        <w:tabs>
          <w:tab w:val="left" w:pos="6035"/>
        </w:tabs>
        <w:spacing w:after="0" w:line="360" w:lineRule="auto"/>
        <w:ind w:firstLine="2160"/>
        <w:jc w:val="both"/>
        <w:rPr>
          <w:rFonts w:cs="Arial"/>
          <w:sz w:val="30"/>
          <w:szCs w:val="30"/>
          <w:lang w:val="es-419"/>
        </w:rPr>
      </w:pPr>
      <w:proofErr w:type="gramStart"/>
      <w:r w:rsidRPr="00FE379F">
        <w:rPr>
          <w:rFonts w:cs="Arial"/>
          <w:b/>
          <w:bCs/>
          <w:sz w:val="30"/>
          <w:szCs w:val="30"/>
          <w:lang w:val="es-419"/>
        </w:rPr>
        <w:t>SEGUNDO</w:t>
      </w:r>
      <w:r w:rsidR="00A37A48" w:rsidRPr="00FE379F">
        <w:rPr>
          <w:rFonts w:cs="Arial"/>
          <w:sz w:val="30"/>
          <w:szCs w:val="30"/>
          <w:lang w:val="es-419"/>
        </w:rPr>
        <w:t>.</w:t>
      </w:r>
      <w:r w:rsidRPr="00FE379F">
        <w:rPr>
          <w:rFonts w:cs="Arial"/>
          <w:sz w:val="30"/>
          <w:szCs w:val="30"/>
          <w:lang w:val="es-419"/>
        </w:rPr>
        <w:t>-</w:t>
      </w:r>
      <w:proofErr w:type="gramEnd"/>
      <w:r w:rsidRPr="00FE379F">
        <w:rPr>
          <w:rFonts w:cs="Arial"/>
          <w:sz w:val="30"/>
          <w:szCs w:val="30"/>
          <w:lang w:val="es-419"/>
        </w:rPr>
        <w:t xml:space="preserve"> </w:t>
      </w:r>
      <w:r w:rsidR="00A37A48" w:rsidRPr="00FE379F">
        <w:rPr>
          <w:rFonts w:cs="Arial"/>
          <w:sz w:val="30"/>
          <w:szCs w:val="30"/>
          <w:lang w:val="es-419"/>
        </w:rPr>
        <w:t>Dictar auto de admisión a trámite del juicio para la protección de los derechos político-electorales del ciudadano, por parte del Pleno de la Sala Superior.</w:t>
      </w:r>
    </w:p>
    <w:p w14:paraId="4A3AD09A" w14:textId="77777777" w:rsidR="00A37A48" w:rsidRPr="00FE379F" w:rsidRDefault="00A37A48" w:rsidP="00A46129">
      <w:pPr>
        <w:tabs>
          <w:tab w:val="left" w:pos="6035"/>
        </w:tabs>
        <w:spacing w:after="0" w:line="360" w:lineRule="auto"/>
        <w:ind w:firstLine="2160"/>
        <w:jc w:val="both"/>
        <w:rPr>
          <w:rFonts w:cs="Arial"/>
          <w:sz w:val="30"/>
          <w:szCs w:val="30"/>
          <w:lang w:val="es-419"/>
        </w:rPr>
      </w:pPr>
    </w:p>
    <w:p w14:paraId="4D617A69" w14:textId="77317823" w:rsidR="00A37A48" w:rsidRPr="00FE379F" w:rsidRDefault="008A55C3" w:rsidP="00A46129">
      <w:pPr>
        <w:tabs>
          <w:tab w:val="left" w:pos="6035"/>
        </w:tabs>
        <w:spacing w:after="0" w:line="360" w:lineRule="auto"/>
        <w:ind w:firstLine="2160"/>
        <w:jc w:val="both"/>
        <w:rPr>
          <w:rFonts w:cs="Arial"/>
          <w:sz w:val="30"/>
          <w:szCs w:val="30"/>
          <w:lang w:val="es-419"/>
        </w:rPr>
      </w:pPr>
      <w:proofErr w:type="gramStart"/>
      <w:r w:rsidRPr="00FE379F">
        <w:rPr>
          <w:rFonts w:cs="Arial"/>
          <w:b/>
          <w:bCs/>
          <w:sz w:val="30"/>
          <w:szCs w:val="30"/>
          <w:lang w:val="es-419"/>
        </w:rPr>
        <w:t>TERCERO.-</w:t>
      </w:r>
      <w:proofErr w:type="gramEnd"/>
      <w:r w:rsidR="00A37A48" w:rsidRPr="00FE379F">
        <w:rPr>
          <w:rFonts w:cs="Arial"/>
          <w:sz w:val="30"/>
          <w:szCs w:val="30"/>
          <w:lang w:val="es-419"/>
        </w:rPr>
        <w:t xml:space="preserve"> Otorgar la medida cautelar solicitada</w:t>
      </w:r>
      <w:r w:rsidR="002F1AE5" w:rsidRPr="00FE379F">
        <w:rPr>
          <w:rFonts w:cs="Arial"/>
          <w:sz w:val="30"/>
          <w:szCs w:val="30"/>
          <w:lang w:val="es-419"/>
        </w:rPr>
        <w:t xml:space="preserve"> </w:t>
      </w:r>
      <w:r w:rsidR="002F1AE5" w:rsidRPr="00FE379F">
        <w:rPr>
          <w:rFonts w:eastAsia="Calibri" w:cs="Arial"/>
          <w:b/>
          <w:bCs/>
          <w:sz w:val="30"/>
          <w:szCs w:val="30"/>
          <w:u w:val="single"/>
          <w:lang w:val="es-419"/>
        </w:rPr>
        <w:t>DE SUSPENSIÒN DEL PROCESO LEGISLATIVO PARA CONSERVAR LA MATERIA DEL JUICIO</w:t>
      </w:r>
      <w:r w:rsidR="00A37A48" w:rsidRPr="00FE379F">
        <w:rPr>
          <w:rFonts w:cs="Arial"/>
          <w:sz w:val="30"/>
          <w:szCs w:val="30"/>
          <w:lang w:val="es-419"/>
        </w:rPr>
        <w:t>, en los términos establecidos y para los efectos solicitados en el capítulo respectivo, para el caso de que esa H. Sala Superior considere que la emisión de la sentencia de fondo que resuelva en definitiva la presente demanda requerirá de un lapso mayor al primero de septiembre de dos mil veinticuatro.</w:t>
      </w:r>
    </w:p>
    <w:p w14:paraId="73EA0825" w14:textId="77777777" w:rsidR="002F1AE5" w:rsidRPr="00FE379F" w:rsidRDefault="002F1AE5" w:rsidP="00A46129">
      <w:pPr>
        <w:tabs>
          <w:tab w:val="left" w:pos="6035"/>
        </w:tabs>
        <w:spacing w:after="0" w:line="360" w:lineRule="auto"/>
        <w:ind w:firstLine="2160"/>
        <w:jc w:val="both"/>
        <w:rPr>
          <w:rFonts w:cs="Arial"/>
          <w:b/>
          <w:bCs/>
          <w:sz w:val="30"/>
          <w:szCs w:val="30"/>
          <w:lang w:val="es-419"/>
        </w:rPr>
      </w:pPr>
    </w:p>
    <w:p w14:paraId="74D4179C" w14:textId="1933D11D" w:rsidR="00A37A48" w:rsidRPr="00FE379F" w:rsidRDefault="008A55C3" w:rsidP="00A46129">
      <w:pPr>
        <w:tabs>
          <w:tab w:val="left" w:pos="6035"/>
        </w:tabs>
        <w:spacing w:after="0" w:line="360" w:lineRule="auto"/>
        <w:ind w:firstLine="2160"/>
        <w:jc w:val="both"/>
        <w:rPr>
          <w:rFonts w:cs="Arial"/>
          <w:sz w:val="30"/>
          <w:szCs w:val="30"/>
          <w:lang w:val="es-419"/>
        </w:rPr>
      </w:pPr>
      <w:proofErr w:type="gramStart"/>
      <w:r w:rsidRPr="00FE379F">
        <w:rPr>
          <w:rFonts w:cs="Arial"/>
          <w:b/>
          <w:bCs/>
          <w:sz w:val="30"/>
          <w:szCs w:val="30"/>
          <w:lang w:val="es-419"/>
        </w:rPr>
        <w:t>CUARTO.-</w:t>
      </w:r>
      <w:proofErr w:type="gramEnd"/>
      <w:r w:rsidR="00A37A48" w:rsidRPr="00FE379F">
        <w:rPr>
          <w:rFonts w:cs="Arial"/>
          <w:sz w:val="30"/>
          <w:szCs w:val="30"/>
          <w:lang w:val="es-419"/>
        </w:rPr>
        <w:t xml:space="preserve"> Una vez sustanciado el procedimiento, dictar sentencia estimatoria, y por tanto, revocar totalmente la asignación realizada por la autoridad responsable, dejando sin efectos las constancias de asignación otorgadas y entregadas.</w:t>
      </w:r>
    </w:p>
    <w:p w14:paraId="079A9F68" w14:textId="77777777" w:rsidR="00A37A48" w:rsidRPr="00FE379F" w:rsidRDefault="00A37A48" w:rsidP="00A46129">
      <w:pPr>
        <w:tabs>
          <w:tab w:val="left" w:pos="6035"/>
        </w:tabs>
        <w:spacing w:after="0" w:line="360" w:lineRule="auto"/>
        <w:ind w:firstLine="2160"/>
        <w:jc w:val="both"/>
        <w:rPr>
          <w:rFonts w:cs="Arial"/>
          <w:sz w:val="30"/>
          <w:szCs w:val="30"/>
          <w:lang w:val="es-419"/>
        </w:rPr>
      </w:pPr>
    </w:p>
    <w:p w14:paraId="51E20344" w14:textId="751F45E7" w:rsidR="00A37A48" w:rsidRPr="00FE379F" w:rsidRDefault="00E3642E" w:rsidP="00A46129">
      <w:pPr>
        <w:tabs>
          <w:tab w:val="left" w:pos="6035"/>
        </w:tabs>
        <w:spacing w:after="0" w:line="360" w:lineRule="auto"/>
        <w:ind w:firstLine="2160"/>
        <w:jc w:val="both"/>
        <w:rPr>
          <w:rFonts w:cs="Arial"/>
          <w:sz w:val="30"/>
          <w:szCs w:val="30"/>
          <w:lang w:val="es-419"/>
        </w:rPr>
      </w:pPr>
      <w:proofErr w:type="gramStart"/>
      <w:r w:rsidRPr="00FE379F">
        <w:rPr>
          <w:rFonts w:cs="Arial"/>
          <w:b/>
          <w:bCs/>
          <w:sz w:val="30"/>
          <w:szCs w:val="30"/>
          <w:lang w:val="es-419"/>
        </w:rPr>
        <w:t>QUINTO</w:t>
      </w:r>
      <w:r w:rsidR="00A37A48" w:rsidRPr="00FE379F">
        <w:rPr>
          <w:rFonts w:cs="Arial"/>
          <w:sz w:val="30"/>
          <w:szCs w:val="30"/>
          <w:lang w:val="es-419"/>
        </w:rPr>
        <w:t>.</w:t>
      </w:r>
      <w:r w:rsidRPr="00FE379F">
        <w:rPr>
          <w:rFonts w:cs="Arial"/>
          <w:sz w:val="30"/>
          <w:szCs w:val="30"/>
          <w:lang w:val="es-419"/>
        </w:rPr>
        <w:t>-</w:t>
      </w:r>
      <w:proofErr w:type="gramEnd"/>
      <w:r w:rsidR="00A37A48" w:rsidRPr="00FE379F">
        <w:rPr>
          <w:rFonts w:cs="Arial"/>
          <w:sz w:val="30"/>
          <w:szCs w:val="30"/>
          <w:lang w:val="es-419"/>
        </w:rPr>
        <w:t xml:space="preserve"> Ante el apremio de los tiempos electorales, proceder a hacer la nueva asignación, con apego a la solución planteada en este escrito, y en su caso a la solución alterna.</w:t>
      </w:r>
    </w:p>
    <w:p w14:paraId="66A4212A" w14:textId="77777777" w:rsidR="00A37A48" w:rsidRPr="00FE379F" w:rsidRDefault="00A37A48" w:rsidP="00A46129">
      <w:pPr>
        <w:tabs>
          <w:tab w:val="left" w:pos="6035"/>
        </w:tabs>
        <w:spacing w:after="0" w:line="360" w:lineRule="auto"/>
        <w:ind w:firstLine="2160"/>
        <w:jc w:val="both"/>
        <w:rPr>
          <w:rFonts w:cs="Arial"/>
          <w:sz w:val="30"/>
          <w:szCs w:val="30"/>
          <w:lang w:val="es-419"/>
        </w:rPr>
      </w:pPr>
    </w:p>
    <w:p w14:paraId="419943D1" w14:textId="5AABEC61" w:rsidR="00A37A48" w:rsidRPr="00FE379F" w:rsidRDefault="00E3642E" w:rsidP="00A46129">
      <w:pPr>
        <w:tabs>
          <w:tab w:val="left" w:pos="6035"/>
        </w:tabs>
        <w:spacing w:after="0" w:line="360" w:lineRule="auto"/>
        <w:ind w:firstLine="2160"/>
        <w:jc w:val="both"/>
        <w:rPr>
          <w:rFonts w:cs="Arial"/>
          <w:sz w:val="30"/>
          <w:szCs w:val="30"/>
          <w:lang w:val="es-419"/>
        </w:rPr>
      </w:pPr>
      <w:proofErr w:type="gramStart"/>
      <w:r w:rsidRPr="00FE379F">
        <w:rPr>
          <w:rFonts w:cs="Arial"/>
          <w:b/>
          <w:bCs/>
          <w:sz w:val="30"/>
          <w:szCs w:val="30"/>
          <w:lang w:val="es-419"/>
        </w:rPr>
        <w:t>SEXTO.-</w:t>
      </w:r>
      <w:proofErr w:type="gramEnd"/>
      <w:r w:rsidR="00A37A48" w:rsidRPr="00FE379F">
        <w:rPr>
          <w:rFonts w:cs="Arial"/>
          <w:sz w:val="30"/>
          <w:szCs w:val="30"/>
          <w:lang w:val="es-419"/>
        </w:rPr>
        <w:t xml:space="preserve"> Declarar que hemos sido restituidos en el goce de nuestro derecho indivisible de votar, y a que el sufragio cuente y pese igual, en la medida de lo posible, dentro de la normatividad electoral.</w:t>
      </w:r>
    </w:p>
    <w:p w14:paraId="552C4446" w14:textId="77777777" w:rsidR="00A46129" w:rsidRPr="00FE379F" w:rsidRDefault="00A46129" w:rsidP="00A46129">
      <w:pPr>
        <w:tabs>
          <w:tab w:val="left" w:pos="6035"/>
        </w:tabs>
        <w:spacing w:after="0" w:line="360" w:lineRule="auto"/>
        <w:ind w:firstLine="2160"/>
        <w:jc w:val="both"/>
        <w:rPr>
          <w:rFonts w:cs="Arial"/>
          <w:sz w:val="30"/>
          <w:szCs w:val="30"/>
          <w:lang w:val="es-419"/>
        </w:rPr>
      </w:pPr>
    </w:p>
    <w:p w14:paraId="340C60C1" w14:textId="77777777" w:rsidR="00A46129" w:rsidRPr="00FE379F" w:rsidRDefault="00A46129" w:rsidP="00A46129">
      <w:pPr>
        <w:tabs>
          <w:tab w:val="left" w:pos="6035"/>
        </w:tabs>
        <w:spacing w:after="0" w:line="360" w:lineRule="auto"/>
        <w:ind w:firstLine="2160"/>
        <w:jc w:val="both"/>
        <w:rPr>
          <w:rFonts w:cs="Arial"/>
          <w:sz w:val="30"/>
          <w:szCs w:val="30"/>
          <w:lang w:val="es-419"/>
        </w:rPr>
      </w:pPr>
    </w:p>
    <w:p w14:paraId="14372EBD" w14:textId="77777777" w:rsidR="0097086A" w:rsidRPr="00FE379F" w:rsidRDefault="0097086A" w:rsidP="00A46129">
      <w:pPr>
        <w:tabs>
          <w:tab w:val="left" w:pos="6035"/>
        </w:tabs>
        <w:spacing w:after="0" w:line="360" w:lineRule="auto"/>
        <w:ind w:firstLine="2160"/>
        <w:jc w:val="both"/>
        <w:rPr>
          <w:rFonts w:cs="Arial"/>
          <w:sz w:val="30"/>
          <w:szCs w:val="30"/>
          <w:lang w:val="es-419"/>
        </w:rPr>
      </w:pPr>
    </w:p>
    <w:p w14:paraId="7FFDC72C" w14:textId="77777777" w:rsidR="0097086A" w:rsidRPr="00FE379F" w:rsidRDefault="0097086A" w:rsidP="00A46129">
      <w:pPr>
        <w:tabs>
          <w:tab w:val="left" w:pos="6035"/>
        </w:tabs>
        <w:spacing w:after="0" w:line="360" w:lineRule="auto"/>
        <w:ind w:firstLine="2160"/>
        <w:jc w:val="both"/>
        <w:rPr>
          <w:rFonts w:cs="Arial"/>
          <w:sz w:val="30"/>
          <w:szCs w:val="30"/>
          <w:lang w:val="es-419"/>
        </w:rPr>
      </w:pPr>
    </w:p>
    <w:p w14:paraId="4E4746E6" w14:textId="492E216A" w:rsidR="00A46129" w:rsidRPr="00FE379F" w:rsidRDefault="00A46129" w:rsidP="00D5149D">
      <w:pPr>
        <w:tabs>
          <w:tab w:val="left" w:pos="6035"/>
        </w:tabs>
        <w:spacing w:after="0" w:line="240" w:lineRule="auto"/>
        <w:jc w:val="center"/>
        <w:rPr>
          <w:rFonts w:cs="Arial"/>
          <w:b/>
          <w:bCs/>
          <w:sz w:val="30"/>
          <w:szCs w:val="30"/>
          <w:lang w:val="es-419"/>
        </w:rPr>
      </w:pPr>
      <w:r w:rsidRPr="00FE379F">
        <w:rPr>
          <w:rFonts w:cs="Arial"/>
          <w:b/>
          <w:bCs/>
          <w:sz w:val="30"/>
          <w:szCs w:val="30"/>
          <w:lang w:val="es-419"/>
        </w:rPr>
        <w:t>PROTESTAMOS LO NECESARIO</w:t>
      </w:r>
    </w:p>
    <w:p w14:paraId="5B7D6D02" w14:textId="7C7B4B7D" w:rsidR="00D5149D" w:rsidRPr="00FE379F" w:rsidRDefault="00D5149D" w:rsidP="00D5149D">
      <w:pPr>
        <w:tabs>
          <w:tab w:val="left" w:pos="6035"/>
        </w:tabs>
        <w:spacing w:after="0" w:line="240" w:lineRule="auto"/>
        <w:jc w:val="center"/>
        <w:rPr>
          <w:rFonts w:cs="Arial"/>
          <w:b/>
          <w:bCs/>
          <w:sz w:val="30"/>
          <w:szCs w:val="30"/>
          <w:lang w:val="es-419"/>
        </w:rPr>
      </w:pPr>
      <w:r w:rsidRPr="00FE379F">
        <w:rPr>
          <w:rFonts w:cs="Arial"/>
          <w:b/>
          <w:bCs/>
          <w:sz w:val="30"/>
          <w:szCs w:val="30"/>
          <w:lang w:val="es-419"/>
        </w:rPr>
        <w:t>CDMX, a 26 de agosto del 2024</w:t>
      </w:r>
    </w:p>
    <w:sectPr w:rsidR="00D5149D" w:rsidRPr="00FE379F" w:rsidSect="00D158BF">
      <w:headerReference w:type="default" r:id="rId2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77370" w14:textId="77777777" w:rsidR="00622788" w:rsidRDefault="00622788" w:rsidP="00162EE5">
      <w:pPr>
        <w:spacing w:after="0" w:line="240" w:lineRule="auto"/>
      </w:pPr>
      <w:r>
        <w:separator/>
      </w:r>
    </w:p>
  </w:endnote>
  <w:endnote w:type="continuationSeparator" w:id="0">
    <w:p w14:paraId="743C2443" w14:textId="77777777" w:rsidR="00622788" w:rsidRDefault="00622788" w:rsidP="00162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933481" w14:textId="77777777" w:rsidR="00622788" w:rsidRDefault="00622788" w:rsidP="00162EE5">
      <w:pPr>
        <w:spacing w:after="0" w:line="240" w:lineRule="auto"/>
      </w:pPr>
      <w:r>
        <w:separator/>
      </w:r>
    </w:p>
  </w:footnote>
  <w:footnote w:type="continuationSeparator" w:id="0">
    <w:p w14:paraId="0D53D8B0" w14:textId="77777777" w:rsidR="00622788" w:rsidRDefault="00622788" w:rsidP="00162EE5">
      <w:pPr>
        <w:spacing w:after="0" w:line="240" w:lineRule="auto"/>
      </w:pPr>
      <w:r>
        <w:continuationSeparator/>
      </w:r>
    </w:p>
  </w:footnote>
  <w:footnote w:id="1">
    <w:p w14:paraId="3BFE63FE" w14:textId="77777777" w:rsidR="00595E2C" w:rsidRPr="00994718" w:rsidRDefault="00595E2C" w:rsidP="00595E2C">
      <w:pPr>
        <w:pStyle w:val="FootnoteText"/>
        <w:jc w:val="both"/>
        <w:rPr>
          <w:rFonts w:ascii="Arial" w:hAnsi="Arial" w:cs="Arial"/>
        </w:rPr>
      </w:pPr>
      <w:r w:rsidRPr="00994718">
        <w:rPr>
          <w:rStyle w:val="FootnoteReference"/>
          <w:rFonts w:ascii="Arial" w:hAnsi="Arial" w:cs="Arial"/>
        </w:rPr>
        <w:footnoteRef/>
      </w:r>
      <w:r w:rsidRPr="00994718">
        <w:rPr>
          <w:rFonts w:ascii="Arial" w:hAnsi="Arial" w:cs="Arial"/>
        </w:rPr>
        <w:t xml:space="preserve"> Dicha aseveración tiene respaldo en la ejecutoria dictada en el juicio para la protección de los derechos político-electorales del ciudadano SUP-JDC-14262/2011, de la cual derivó la tesis de jurisprudencia 38/2015 de rubro: “</w:t>
      </w:r>
      <w:r w:rsidRPr="00994718">
        <w:rPr>
          <w:rFonts w:ascii="Arial" w:hAnsi="Arial" w:cs="Arial"/>
          <w:i/>
        </w:rPr>
        <w:t>PARTIDOS POLÍTICOS. EL PLAZO QUE LA NORMATIVA INTERNA LES OTORGA PARA LA RESOLUCIÓN DE LOS ASUNTOS DE SU CONOCIMIENTO, NO NECESARIAMENTE DEBE SER AGOTADO</w:t>
      </w:r>
      <w:r w:rsidRPr="00994718">
        <w:rPr>
          <w:rFonts w:ascii="Arial" w:hAnsi="Arial" w:cs="Arial"/>
        </w:rPr>
        <w:t>”</w:t>
      </w:r>
    </w:p>
  </w:footnote>
  <w:footnote w:id="2">
    <w:p w14:paraId="294EE2C3" w14:textId="77777777" w:rsidR="00595E2C" w:rsidRPr="00595E2C" w:rsidRDefault="00595E2C" w:rsidP="00595E2C">
      <w:pPr>
        <w:jc w:val="both"/>
        <w:rPr>
          <w:rFonts w:ascii="Arial" w:hAnsi="Arial" w:cs="Arial"/>
          <w:sz w:val="20"/>
          <w:szCs w:val="20"/>
          <w:lang w:val="es-419"/>
        </w:rPr>
      </w:pPr>
      <w:r w:rsidRPr="00EB7A82">
        <w:rPr>
          <w:rStyle w:val="FootnoteReference"/>
          <w:rFonts w:ascii="Arial" w:hAnsi="Arial" w:cs="Arial"/>
          <w:sz w:val="20"/>
          <w:szCs w:val="20"/>
        </w:rPr>
        <w:footnoteRef/>
      </w:r>
      <w:r w:rsidRPr="00595E2C">
        <w:rPr>
          <w:rFonts w:ascii="Arial" w:hAnsi="Arial" w:cs="Arial"/>
          <w:sz w:val="20"/>
          <w:szCs w:val="20"/>
          <w:lang w:val="es-419"/>
        </w:rPr>
        <w:t xml:space="preserve"> Lo anterior tiene sustento en la tesis de jurisprudencia 2a./J. 163/2017 (10a.), consultable en la Décima Época de la Gaceta del Semanario Judicial de la Federación, Libro 49, Diciembre de 2017, Tomo I, página 487, con registro digital 2015828, de rubro: RESTRICCIONES CONSTITUCIONALES AL GOCE Y EJERCICIO DE LOS DERECHOS Y LIBERTADES. SU CONTENIDO NO IMPIDE QUE LA SUPREMA CORTE DE JUSTICIA DE LA NACIÓN LAS INTERPRETE DE LA MANERA MÁS FAVORABLE A LAS PERSONAS, EN TÉRMINOS DE LOS PROPIOS POSTULADOS CONSTITUCIONALES.</w:t>
      </w:r>
    </w:p>
    <w:p w14:paraId="525E245C" w14:textId="77777777" w:rsidR="00595E2C" w:rsidRPr="00EB7A82" w:rsidRDefault="00595E2C" w:rsidP="00595E2C">
      <w:pPr>
        <w:pStyle w:val="FootnoteText"/>
        <w:jc w:val="both"/>
        <w:rPr>
          <w:rFonts w:ascii="Arial" w:hAnsi="Arial" w:cs="Arial"/>
        </w:rPr>
      </w:pPr>
    </w:p>
  </w:footnote>
  <w:footnote w:id="3">
    <w:p w14:paraId="00A5CF3E" w14:textId="77777777" w:rsidR="00595E2C" w:rsidRPr="00994718" w:rsidRDefault="00595E2C" w:rsidP="00595E2C">
      <w:pPr>
        <w:pStyle w:val="FootnoteText"/>
        <w:ind w:right="-91"/>
        <w:jc w:val="both"/>
        <w:rPr>
          <w:rFonts w:ascii="Arial" w:hAnsi="Arial" w:cs="Arial"/>
        </w:rPr>
      </w:pPr>
      <w:r w:rsidRPr="00EB7A82">
        <w:rPr>
          <w:rStyle w:val="FootnoteReference"/>
          <w:rFonts w:ascii="Arial" w:hAnsi="Arial" w:cs="Arial"/>
        </w:rPr>
        <w:footnoteRef/>
      </w:r>
      <w:r w:rsidRPr="00EB7A82">
        <w:rPr>
          <w:rFonts w:ascii="Arial" w:hAnsi="Arial" w:cs="Arial"/>
        </w:rPr>
        <w:t xml:space="preserve"> Calamandrei, Piero, Introducción al Estudio sistemático de las providencias cautelares, trad. De</w:t>
      </w:r>
      <w:r w:rsidRPr="00994718">
        <w:rPr>
          <w:rFonts w:ascii="Arial" w:hAnsi="Arial" w:cs="Arial"/>
        </w:rPr>
        <w:t xml:space="preserve"> Marino Ayerra Merín, Buenos Aires, Librería El foro, 1996, páginas 44 a 47.</w:t>
      </w:r>
    </w:p>
  </w:footnote>
  <w:footnote w:id="4">
    <w:p w14:paraId="740C2DA0" w14:textId="77777777" w:rsidR="00595E2C" w:rsidRPr="00595E2C" w:rsidRDefault="00595E2C" w:rsidP="00595E2C">
      <w:pPr>
        <w:ind w:right="-91"/>
        <w:jc w:val="both"/>
        <w:rPr>
          <w:rFonts w:ascii="Arial" w:hAnsi="Arial" w:cs="Arial"/>
          <w:sz w:val="20"/>
          <w:szCs w:val="20"/>
          <w:lang w:val="es-419"/>
        </w:rPr>
      </w:pPr>
      <w:r w:rsidRPr="00994718">
        <w:rPr>
          <w:rStyle w:val="FootnoteReference"/>
          <w:rFonts w:ascii="Arial" w:hAnsi="Arial" w:cs="Arial"/>
          <w:sz w:val="20"/>
          <w:szCs w:val="20"/>
        </w:rPr>
        <w:footnoteRef/>
      </w:r>
      <w:r w:rsidRPr="00595E2C">
        <w:rPr>
          <w:rFonts w:ascii="Arial" w:hAnsi="Arial" w:cs="Arial"/>
          <w:sz w:val="20"/>
          <w:szCs w:val="20"/>
          <w:lang w:val="es-419"/>
        </w:rPr>
        <w:t xml:space="preserve"> Chiovenda Giuseppe, Instituciones de Derecho Procesal Civil, México, Tribunal Superior de Justicia del Distrito Federal, 2008, Tomo I, página 280 a 282</w:t>
      </w:r>
    </w:p>
  </w:footnote>
  <w:footnote w:id="5">
    <w:p w14:paraId="123F447F" w14:textId="77777777" w:rsidR="00595E2C" w:rsidRPr="00994718" w:rsidRDefault="00595E2C" w:rsidP="00595E2C">
      <w:pPr>
        <w:pStyle w:val="FootnoteText"/>
        <w:ind w:right="-91"/>
        <w:jc w:val="both"/>
        <w:rPr>
          <w:rFonts w:ascii="Arial" w:hAnsi="Arial" w:cs="Arial"/>
        </w:rPr>
      </w:pPr>
      <w:r w:rsidRPr="00994718">
        <w:rPr>
          <w:rStyle w:val="FootnoteReference"/>
          <w:rFonts w:ascii="Arial" w:hAnsi="Arial" w:cs="Arial"/>
        </w:rPr>
        <w:footnoteRef/>
      </w:r>
      <w:r w:rsidRPr="00994718">
        <w:rPr>
          <w:rFonts w:ascii="Arial" w:hAnsi="Arial" w:cs="Arial"/>
        </w:rPr>
        <w:t xml:space="preserve"> Redenti, Enrico, Derecho procesal civil, trad. De Santiago Sentis Melendo y Marino Ayerra Redin, Buenos Aires, Ediciones Jurídicas Europa-América, 1957, Tomo II, páginas 243 y 244.</w:t>
      </w:r>
    </w:p>
  </w:footnote>
  <w:footnote w:id="6">
    <w:p w14:paraId="20337469" w14:textId="77777777" w:rsidR="00595E2C" w:rsidRPr="00994718" w:rsidRDefault="00595E2C" w:rsidP="00595E2C">
      <w:pPr>
        <w:pStyle w:val="FootnoteText"/>
        <w:ind w:right="-91"/>
        <w:jc w:val="both"/>
        <w:rPr>
          <w:rFonts w:ascii="Arial" w:hAnsi="Arial" w:cs="Arial"/>
        </w:rPr>
      </w:pPr>
      <w:r w:rsidRPr="00994718">
        <w:rPr>
          <w:rStyle w:val="FootnoteReference"/>
          <w:rFonts w:ascii="Arial" w:hAnsi="Arial" w:cs="Arial"/>
        </w:rPr>
        <w:footnoteRef/>
      </w:r>
      <w:r w:rsidRPr="00994718">
        <w:rPr>
          <w:rFonts w:ascii="Arial" w:hAnsi="Arial" w:cs="Arial"/>
        </w:rPr>
        <w:t xml:space="preserve"> Cfr. Couture Eduardo J., Vocabulario jurídico, Tercera Edición actualizada y ampliada por Ángel Landoni Sosa, Buenos Aires, Editorial Iztaccihuatl 2004, pagina 49.</w:t>
      </w:r>
    </w:p>
  </w:footnote>
  <w:footnote w:id="7">
    <w:p w14:paraId="7105A36D" w14:textId="77777777" w:rsidR="00595E2C" w:rsidRPr="00994718" w:rsidRDefault="00595E2C" w:rsidP="00595E2C">
      <w:pPr>
        <w:pStyle w:val="FootnoteText"/>
        <w:ind w:right="-91"/>
        <w:jc w:val="both"/>
        <w:rPr>
          <w:rFonts w:ascii="Arial" w:hAnsi="Arial" w:cs="Arial"/>
        </w:rPr>
      </w:pPr>
      <w:r w:rsidRPr="00994718">
        <w:rPr>
          <w:rStyle w:val="FootnoteReference"/>
          <w:rFonts w:ascii="Arial" w:hAnsi="Arial" w:cs="Arial"/>
        </w:rPr>
        <w:footnoteRef/>
      </w:r>
      <w:r w:rsidRPr="00994718">
        <w:rPr>
          <w:rFonts w:ascii="Arial" w:hAnsi="Arial" w:cs="Arial"/>
        </w:rPr>
        <w:t xml:space="preserve"> Lebman Enrico Tullio, Manual de Derecho Procesal Civil, trad. De Santiago Sentís Melendo, Buenos Aires, Ediciones Jurídicas Europa-América, página 161</w:t>
      </w:r>
    </w:p>
  </w:footnote>
  <w:footnote w:id="8">
    <w:p w14:paraId="005B9126" w14:textId="77777777" w:rsidR="00595E2C" w:rsidRPr="00994718" w:rsidRDefault="00595E2C" w:rsidP="00595E2C">
      <w:pPr>
        <w:pStyle w:val="FootnoteText"/>
        <w:ind w:right="-91"/>
        <w:jc w:val="both"/>
        <w:rPr>
          <w:rFonts w:ascii="Arial" w:hAnsi="Arial" w:cs="Arial"/>
        </w:rPr>
      </w:pPr>
      <w:r w:rsidRPr="00994718">
        <w:rPr>
          <w:rStyle w:val="FootnoteReference"/>
          <w:rFonts w:ascii="Arial" w:hAnsi="Arial" w:cs="Arial"/>
        </w:rPr>
        <w:footnoteRef/>
      </w:r>
      <w:r w:rsidRPr="00994718">
        <w:rPr>
          <w:rFonts w:ascii="Arial" w:hAnsi="Arial" w:cs="Arial"/>
        </w:rPr>
        <w:t xml:space="preserve"> Dicha aseveración tiene respaldo en los siguientes precedentes emitidos por la Sala Superior del Tribunal Electoral del Poder Judicial de la Federación: 1) Jurisprudencia 14/2015, derivada de los recursos de revisión del procedimiento especial sancionador SUP-REP-25/2014, 38 /2015, 76/2015; 2) Jurisprudencia 1/2023 derivada de los juicios para la protección de los derechos político electorales del ciudadano SUP-JDC-164/2020, 791/2020, 1631/2020; 3) juicio para la protección de los derechos político electorales del ciudadano SUP-JDC-613/2022; casos en los que fueron concedidas medidas cautelares en favor de ciudadanos que promovieron dichos juicios atendiendo a las circunstancias fácticas de los casos, el peligro en la demora en caso de no dictar la medida solicitada, así como la urgencia de la misma.</w:t>
      </w:r>
    </w:p>
  </w:footnote>
  <w:footnote w:id="9">
    <w:p w14:paraId="53DC1EB8" w14:textId="77777777" w:rsidR="00595E2C" w:rsidRPr="00994718" w:rsidRDefault="00595E2C" w:rsidP="00595E2C">
      <w:pPr>
        <w:pStyle w:val="FootnoteText"/>
        <w:jc w:val="both"/>
        <w:rPr>
          <w:rFonts w:ascii="Arial" w:hAnsi="Arial" w:cs="Arial"/>
        </w:rPr>
      </w:pPr>
      <w:r w:rsidRPr="00994718">
        <w:rPr>
          <w:rStyle w:val="FootnoteReference"/>
          <w:rFonts w:ascii="Arial" w:hAnsi="Arial" w:cs="Arial"/>
        </w:rPr>
        <w:footnoteRef/>
      </w:r>
      <w:r w:rsidRPr="00994718">
        <w:rPr>
          <w:rFonts w:ascii="Arial" w:hAnsi="Arial" w:cs="Arial"/>
        </w:rPr>
        <w:t xml:space="preserve"> Consultable en la Novena Época del Semanario Judicial de la Federación y su Gaceta, Tomo VII, Marzo de 1998, página 18, registro digital 196727, rubro: “</w:t>
      </w:r>
      <w:r w:rsidRPr="00994718">
        <w:rPr>
          <w:rFonts w:ascii="Arial" w:hAnsi="Arial" w:cs="Arial"/>
          <w:i/>
        </w:rPr>
        <w:t>MEDIDAS CAUTELARES. NO CONSTITUYEN ACTOS PRIVATIVOS, POR LO QUE PARA SU IMPOSICIÓN NO RIGE LA GARANTÍA DE PREVIA AUDIENCIA</w:t>
      </w:r>
      <w:r w:rsidRPr="00994718">
        <w:rPr>
          <w:rFonts w:ascii="Arial" w:hAnsi="Arial" w:cs="Arial"/>
        </w:rPr>
        <w:t>.”</w:t>
      </w:r>
    </w:p>
  </w:footnote>
  <w:footnote w:id="10">
    <w:p w14:paraId="3E93505D" w14:textId="77777777" w:rsidR="00595E2C" w:rsidRPr="00994718" w:rsidRDefault="00595E2C" w:rsidP="00595E2C">
      <w:pPr>
        <w:pStyle w:val="FootnoteText"/>
        <w:ind w:right="-91"/>
        <w:jc w:val="both"/>
        <w:rPr>
          <w:rFonts w:ascii="Arial" w:hAnsi="Arial" w:cs="Arial"/>
        </w:rPr>
      </w:pPr>
      <w:r w:rsidRPr="00994718">
        <w:rPr>
          <w:rStyle w:val="FootnoteReference"/>
          <w:rFonts w:ascii="Arial" w:hAnsi="Arial" w:cs="Arial"/>
        </w:rPr>
        <w:footnoteRef/>
      </w:r>
      <w:r w:rsidRPr="00994718">
        <w:rPr>
          <w:rFonts w:ascii="Arial" w:hAnsi="Arial" w:cs="Arial"/>
        </w:rPr>
        <w:t xml:space="preserve"> En atención al artículo 63.2 de la Convención Americana que dispone, en casos de extrema gravedad y urgencia, y cuando se haga necesario evitar daños irreparables a las personas, la Corte podrá, en los asuntos que estén sometidos a su conocimiento, tomar las medidas provisionales que considere pertinentes; también en términos del artículo 25.1 del Reglamento de la Corte, el cual establece que la medida se podrá dictar en cualquier estado del procedimiento, siempre que se trate de casos de extrema gravedad y urgencia y cuando sea necesario para evitar daños irreparables a las personas, la Corte, de oficio o a instancia de parte, podrá ordenar las medidas provisionales que considere pertinentes.</w:t>
      </w:r>
    </w:p>
  </w:footnote>
  <w:footnote w:id="11">
    <w:p w14:paraId="347EC7A4" w14:textId="77777777" w:rsidR="00595E2C" w:rsidRPr="00994718" w:rsidRDefault="00595E2C" w:rsidP="00595E2C">
      <w:pPr>
        <w:pStyle w:val="FootnoteText"/>
        <w:ind w:right="-91"/>
        <w:jc w:val="both"/>
        <w:rPr>
          <w:rFonts w:ascii="Arial" w:hAnsi="Arial" w:cs="Arial"/>
        </w:rPr>
      </w:pPr>
      <w:r w:rsidRPr="00994718">
        <w:rPr>
          <w:rStyle w:val="FootnoteReference"/>
          <w:rFonts w:ascii="Arial" w:hAnsi="Arial" w:cs="Arial"/>
        </w:rPr>
        <w:footnoteRef/>
      </w:r>
      <w:r w:rsidRPr="00994718">
        <w:rPr>
          <w:rFonts w:ascii="Arial" w:hAnsi="Arial" w:cs="Arial"/>
        </w:rPr>
        <w:t xml:space="preserve"> Ejemplo de ello es el caso IVCHER BRONSTEIN VS PERÚ advirtió “prima facie” la existencia de amenazas a las garantías judiciales del señor Baruch Ivcher Bronstein, presunta víctima del caso, por lo que el veintiuno de noviembre de dos mil requirió al Estado del Perú que adoptara, sin dilación, cuantas medidas fueran necesarias para protegen, entre otra cosas, el derecho a las garantías judiciales del señor Baruch Ivcher Bronstein.</w:t>
      </w:r>
    </w:p>
  </w:footnote>
  <w:footnote w:id="12">
    <w:p w14:paraId="7EBDBFD5" w14:textId="77777777" w:rsidR="00595E2C" w:rsidRPr="005F6AE4" w:rsidRDefault="00595E2C" w:rsidP="00595E2C">
      <w:pPr>
        <w:pStyle w:val="FootnoteText"/>
        <w:ind w:right="-518"/>
        <w:jc w:val="both"/>
        <w:rPr>
          <w:rFonts w:ascii="Arial" w:hAnsi="Arial" w:cs="Arial"/>
        </w:rPr>
      </w:pPr>
      <w:r w:rsidRPr="005F6AE4">
        <w:rPr>
          <w:rStyle w:val="FootnoteReference"/>
          <w:rFonts w:ascii="Arial" w:hAnsi="Arial" w:cs="Arial"/>
        </w:rPr>
        <w:footnoteRef/>
      </w:r>
      <w:r w:rsidRPr="005F6AE4">
        <w:rPr>
          <w:rFonts w:ascii="Arial" w:hAnsi="Arial" w:cs="Arial"/>
        </w:rPr>
        <w:t xml:space="preserve"> Algunos casos en los que se implementó estas medidas provisionales son “1.</w:t>
      </w:r>
      <w:r w:rsidRPr="005F6AE4">
        <w:rPr>
          <w:rFonts w:ascii="Arial" w:hAnsi="Arial" w:cs="Arial"/>
        </w:rPr>
        <w:tab/>
        <w:t>Caso de Sürek v. Turquía (2001)”, “Caso de Cindor v. Rumanía (2008)”, “Caso de Alekseyev v. Rusia (2010)”, “Caso de Sarkadi v. Hungría (2020)” y “Caso de Özdemir v. Turquía (2020)”</w:t>
      </w:r>
    </w:p>
  </w:footnote>
  <w:footnote w:id="13">
    <w:p w14:paraId="507545BD" w14:textId="77777777" w:rsidR="00595E2C" w:rsidRPr="00E038F9" w:rsidRDefault="00595E2C" w:rsidP="00595E2C">
      <w:pPr>
        <w:pStyle w:val="FootnoteText"/>
        <w:ind w:right="-518"/>
        <w:jc w:val="both"/>
        <w:rPr>
          <w:rFonts w:ascii="Arial" w:hAnsi="Arial" w:cs="Arial"/>
          <w:lang w:val="en-US"/>
        </w:rPr>
      </w:pPr>
      <w:r w:rsidRPr="005F6AE4">
        <w:rPr>
          <w:rStyle w:val="FootnoteReference"/>
          <w:rFonts w:ascii="Arial" w:hAnsi="Arial" w:cs="Arial"/>
        </w:rPr>
        <w:footnoteRef/>
      </w:r>
      <w:r w:rsidRPr="00E038F9">
        <w:rPr>
          <w:rFonts w:ascii="Arial" w:hAnsi="Arial" w:cs="Arial"/>
          <w:lang w:val="en-US"/>
        </w:rPr>
        <w:t xml:space="preserve"> Ejemplo de ello son los casos: Bush v. Gore (2000), Shelby County v. Holder (2013), Rucho v. Common Cause (2019), Husted v. A. Philip Randolph Institute (2018), Whole Woman’s Health v. Jackson (2021), Brnovich v. Democratic National Committee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22218057"/>
      <w:docPartObj>
        <w:docPartGallery w:val="Page Numbers (Top of Page)"/>
        <w:docPartUnique/>
      </w:docPartObj>
    </w:sdtPr>
    <w:sdtEndPr>
      <w:rPr>
        <w:noProof/>
      </w:rPr>
    </w:sdtEndPr>
    <w:sdtContent>
      <w:p w14:paraId="7F5BA203" w14:textId="004CC059" w:rsidR="00162EE5" w:rsidRDefault="00162EE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DE47670" w14:textId="77777777" w:rsidR="00162EE5" w:rsidRDefault="00162E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C271B0"/>
    <w:multiLevelType w:val="hybridMultilevel"/>
    <w:tmpl w:val="E3C22766"/>
    <w:lvl w:ilvl="0" w:tplc="5658D26A">
      <w:start w:val="29"/>
      <w:numFmt w:val="bullet"/>
      <w:lvlText w:val="-"/>
      <w:lvlJc w:val="left"/>
      <w:pPr>
        <w:ind w:left="1068" w:hanging="360"/>
      </w:pPr>
      <w:rPr>
        <w:rFonts w:ascii="Arial" w:eastAsiaTheme="minorHAnsi" w:hAnsi="Arial" w:cs="Aria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32663399"/>
    <w:multiLevelType w:val="hybridMultilevel"/>
    <w:tmpl w:val="44A4B1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C2C4BEB"/>
    <w:multiLevelType w:val="hybridMultilevel"/>
    <w:tmpl w:val="424CBEE2"/>
    <w:lvl w:ilvl="0" w:tplc="B69E6782">
      <w:start w:val="1"/>
      <w:numFmt w:val="upperLetter"/>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num w:numId="1" w16cid:durableId="1461874576">
    <w:abstractNumId w:val="1"/>
  </w:num>
  <w:num w:numId="2" w16cid:durableId="637534219">
    <w:abstractNumId w:val="2"/>
  </w:num>
  <w:num w:numId="3" w16cid:durableId="6523667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F0F"/>
    <w:rsid w:val="00004331"/>
    <w:rsid w:val="000123A1"/>
    <w:rsid w:val="000241EE"/>
    <w:rsid w:val="000262BB"/>
    <w:rsid w:val="00032D2A"/>
    <w:rsid w:val="00035C03"/>
    <w:rsid w:val="00040D19"/>
    <w:rsid w:val="00054881"/>
    <w:rsid w:val="00061555"/>
    <w:rsid w:val="00066218"/>
    <w:rsid w:val="00072A57"/>
    <w:rsid w:val="000738E9"/>
    <w:rsid w:val="00073C05"/>
    <w:rsid w:val="00074F0F"/>
    <w:rsid w:val="00081418"/>
    <w:rsid w:val="00083906"/>
    <w:rsid w:val="00084E00"/>
    <w:rsid w:val="0009264F"/>
    <w:rsid w:val="000E22E4"/>
    <w:rsid w:val="000E2BB7"/>
    <w:rsid w:val="000E54BE"/>
    <w:rsid w:val="000F23EA"/>
    <w:rsid w:val="001258AC"/>
    <w:rsid w:val="00127BB0"/>
    <w:rsid w:val="00141033"/>
    <w:rsid w:val="00143BD2"/>
    <w:rsid w:val="00143CC7"/>
    <w:rsid w:val="00162EE5"/>
    <w:rsid w:val="001661FD"/>
    <w:rsid w:val="00170F50"/>
    <w:rsid w:val="001768D6"/>
    <w:rsid w:val="00176E74"/>
    <w:rsid w:val="00184FAB"/>
    <w:rsid w:val="00187C34"/>
    <w:rsid w:val="00191516"/>
    <w:rsid w:val="001D363D"/>
    <w:rsid w:val="001E4CE8"/>
    <w:rsid w:val="00203C28"/>
    <w:rsid w:val="0021013A"/>
    <w:rsid w:val="002153B9"/>
    <w:rsid w:val="00216542"/>
    <w:rsid w:val="00227F49"/>
    <w:rsid w:val="00230010"/>
    <w:rsid w:val="002360EC"/>
    <w:rsid w:val="00251923"/>
    <w:rsid w:val="00253F08"/>
    <w:rsid w:val="00263E48"/>
    <w:rsid w:val="0026798F"/>
    <w:rsid w:val="00277FEB"/>
    <w:rsid w:val="002B3001"/>
    <w:rsid w:val="002C3C87"/>
    <w:rsid w:val="002D0F60"/>
    <w:rsid w:val="002D2A45"/>
    <w:rsid w:val="002E62AA"/>
    <w:rsid w:val="002F1AE5"/>
    <w:rsid w:val="003145B1"/>
    <w:rsid w:val="003240D2"/>
    <w:rsid w:val="00343011"/>
    <w:rsid w:val="00366F9A"/>
    <w:rsid w:val="00372EF1"/>
    <w:rsid w:val="0039336B"/>
    <w:rsid w:val="003A05C3"/>
    <w:rsid w:val="003B37FE"/>
    <w:rsid w:val="003D55D9"/>
    <w:rsid w:val="003E10F9"/>
    <w:rsid w:val="003F26A5"/>
    <w:rsid w:val="004028C2"/>
    <w:rsid w:val="00404A2D"/>
    <w:rsid w:val="00413830"/>
    <w:rsid w:val="00417DC0"/>
    <w:rsid w:val="0043159D"/>
    <w:rsid w:val="00432913"/>
    <w:rsid w:val="004348DA"/>
    <w:rsid w:val="004377A6"/>
    <w:rsid w:val="0044162A"/>
    <w:rsid w:val="0047239B"/>
    <w:rsid w:val="0048502F"/>
    <w:rsid w:val="00486749"/>
    <w:rsid w:val="00494921"/>
    <w:rsid w:val="004A78DF"/>
    <w:rsid w:val="004B00B8"/>
    <w:rsid w:val="004B334B"/>
    <w:rsid w:val="004B6A1C"/>
    <w:rsid w:val="004C6F85"/>
    <w:rsid w:val="004D55F1"/>
    <w:rsid w:val="004D5993"/>
    <w:rsid w:val="004E0E21"/>
    <w:rsid w:val="004F20CE"/>
    <w:rsid w:val="005066B5"/>
    <w:rsid w:val="00512E55"/>
    <w:rsid w:val="00514ACE"/>
    <w:rsid w:val="005275BD"/>
    <w:rsid w:val="0054629E"/>
    <w:rsid w:val="005506C6"/>
    <w:rsid w:val="00550BA4"/>
    <w:rsid w:val="0055690B"/>
    <w:rsid w:val="00566CA6"/>
    <w:rsid w:val="0058398C"/>
    <w:rsid w:val="00584EBD"/>
    <w:rsid w:val="00595E2C"/>
    <w:rsid w:val="005A03BA"/>
    <w:rsid w:val="005A612B"/>
    <w:rsid w:val="005B102D"/>
    <w:rsid w:val="005B6EA5"/>
    <w:rsid w:val="005C2418"/>
    <w:rsid w:val="005D4787"/>
    <w:rsid w:val="005E72A0"/>
    <w:rsid w:val="005F26C2"/>
    <w:rsid w:val="005F66FC"/>
    <w:rsid w:val="00617604"/>
    <w:rsid w:val="00622788"/>
    <w:rsid w:val="00650F57"/>
    <w:rsid w:val="00657C79"/>
    <w:rsid w:val="00666BFC"/>
    <w:rsid w:val="00667EB8"/>
    <w:rsid w:val="0067383B"/>
    <w:rsid w:val="00674CB6"/>
    <w:rsid w:val="0067531F"/>
    <w:rsid w:val="00680FE9"/>
    <w:rsid w:val="00687698"/>
    <w:rsid w:val="006A0748"/>
    <w:rsid w:val="006B6259"/>
    <w:rsid w:val="006C397F"/>
    <w:rsid w:val="006D5DB7"/>
    <w:rsid w:val="006F6C24"/>
    <w:rsid w:val="007122D5"/>
    <w:rsid w:val="007152C3"/>
    <w:rsid w:val="00717B4D"/>
    <w:rsid w:val="00753E49"/>
    <w:rsid w:val="00755F8C"/>
    <w:rsid w:val="00766944"/>
    <w:rsid w:val="007724E6"/>
    <w:rsid w:val="0077464F"/>
    <w:rsid w:val="007761A1"/>
    <w:rsid w:val="007776FA"/>
    <w:rsid w:val="007908BE"/>
    <w:rsid w:val="007A569C"/>
    <w:rsid w:val="007C7D5C"/>
    <w:rsid w:val="007D03BE"/>
    <w:rsid w:val="007E5557"/>
    <w:rsid w:val="00806277"/>
    <w:rsid w:val="00813B0C"/>
    <w:rsid w:val="00816EC1"/>
    <w:rsid w:val="00825D2F"/>
    <w:rsid w:val="008324C7"/>
    <w:rsid w:val="0083505C"/>
    <w:rsid w:val="008355CC"/>
    <w:rsid w:val="008513FD"/>
    <w:rsid w:val="00851A93"/>
    <w:rsid w:val="0085614A"/>
    <w:rsid w:val="00856B04"/>
    <w:rsid w:val="00867289"/>
    <w:rsid w:val="00876D1E"/>
    <w:rsid w:val="008A1867"/>
    <w:rsid w:val="008A55C3"/>
    <w:rsid w:val="008B0540"/>
    <w:rsid w:val="008D00B4"/>
    <w:rsid w:val="00902DB0"/>
    <w:rsid w:val="0090706B"/>
    <w:rsid w:val="009146E7"/>
    <w:rsid w:val="0092586E"/>
    <w:rsid w:val="00926F6C"/>
    <w:rsid w:val="00927F35"/>
    <w:rsid w:val="009300B6"/>
    <w:rsid w:val="009346CB"/>
    <w:rsid w:val="00934E9F"/>
    <w:rsid w:val="009674A8"/>
    <w:rsid w:val="0097086A"/>
    <w:rsid w:val="00992C2B"/>
    <w:rsid w:val="00996D93"/>
    <w:rsid w:val="009B3C70"/>
    <w:rsid w:val="009D4F2D"/>
    <w:rsid w:val="009E1D08"/>
    <w:rsid w:val="009E2D86"/>
    <w:rsid w:val="009E3C25"/>
    <w:rsid w:val="009E579B"/>
    <w:rsid w:val="009F25F4"/>
    <w:rsid w:val="009F2D42"/>
    <w:rsid w:val="009F3123"/>
    <w:rsid w:val="009F35AA"/>
    <w:rsid w:val="00A215EE"/>
    <w:rsid w:val="00A245A4"/>
    <w:rsid w:val="00A273AF"/>
    <w:rsid w:val="00A37A48"/>
    <w:rsid w:val="00A420A1"/>
    <w:rsid w:val="00A46129"/>
    <w:rsid w:val="00A54F0A"/>
    <w:rsid w:val="00A63E5D"/>
    <w:rsid w:val="00A862F8"/>
    <w:rsid w:val="00A92DC7"/>
    <w:rsid w:val="00A9799E"/>
    <w:rsid w:val="00A97D05"/>
    <w:rsid w:val="00AA2305"/>
    <w:rsid w:val="00AA2D5F"/>
    <w:rsid w:val="00AB0EED"/>
    <w:rsid w:val="00AC2AE2"/>
    <w:rsid w:val="00AC3A60"/>
    <w:rsid w:val="00B04557"/>
    <w:rsid w:val="00B07985"/>
    <w:rsid w:val="00B112BE"/>
    <w:rsid w:val="00B12478"/>
    <w:rsid w:val="00B158CE"/>
    <w:rsid w:val="00B24A59"/>
    <w:rsid w:val="00B251BE"/>
    <w:rsid w:val="00B40BCF"/>
    <w:rsid w:val="00B42516"/>
    <w:rsid w:val="00B82B48"/>
    <w:rsid w:val="00BD085F"/>
    <w:rsid w:val="00C01F4D"/>
    <w:rsid w:val="00C030FC"/>
    <w:rsid w:val="00C632DA"/>
    <w:rsid w:val="00C70138"/>
    <w:rsid w:val="00C83EE2"/>
    <w:rsid w:val="00C85A2C"/>
    <w:rsid w:val="00C909C5"/>
    <w:rsid w:val="00C952B8"/>
    <w:rsid w:val="00CA50AE"/>
    <w:rsid w:val="00CC1D64"/>
    <w:rsid w:val="00CD1086"/>
    <w:rsid w:val="00CF4B48"/>
    <w:rsid w:val="00CF4CA4"/>
    <w:rsid w:val="00CF6EB5"/>
    <w:rsid w:val="00D04637"/>
    <w:rsid w:val="00D158BF"/>
    <w:rsid w:val="00D174E8"/>
    <w:rsid w:val="00D25D93"/>
    <w:rsid w:val="00D5149D"/>
    <w:rsid w:val="00D7319D"/>
    <w:rsid w:val="00D7415E"/>
    <w:rsid w:val="00D962E6"/>
    <w:rsid w:val="00D9636D"/>
    <w:rsid w:val="00DA7D46"/>
    <w:rsid w:val="00DB2E29"/>
    <w:rsid w:val="00DB72C8"/>
    <w:rsid w:val="00DC0318"/>
    <w:rsid w:val="00DC2711"/>
    <w:rsid w:val="00DC3119"/>
    <w:rsid w:val="00DC50A9"/>
    <w:rsid w:val="00DD3348"/>
    <w:rsid w:val="00DE44E6"/>
    <w:rsid w:val="00DF25E1"/>
    <w:rsid w:val="00DF5A02"/>
    <w:rsid w:val="00E2757D"/>
    <w:rsid w:val="00E31F22"/>
    <w:rsid w:val="00E326CE"/>
    <w:rsid w:val="00E3642E"/>
    <w:rsid w:val="00E41594"/>
    <w:rsid w:val="00E700EB"/>
    <w:rsid w:val="00E744CF"/>
    <w:rsid w:val="00E771DD"/>
    <w:rsid w:val="00EA5BF3"/>
    <w:rsid w:val="00EB13EF"/>
    <w:rsid w:val="00EB738D"/>
    <w:rsid w:val="00EB7443"/>
    <w:rsid w:val="00ED2250"/>
    <w:rsid w:val="00EF2158"/>
    <w:rsid w:val="00EF4916"/>
    <w:rsid w:val="00F03678"/>
    <w:rsid w:val="00F058E6"/>
    <w:rsid w:val="00F122AD"/>
    <w:rsid w:val="00F25C42"/>
    <w:rsid w:val="00F44C26"/>
    <w:rsid w:val="00F5323C"/>
    <w:rsid w:val="00F774F6"/>
    <w:rsid w:val="00F80905"/>
    <w:rsid w:val="00F9052B"/>
    <w:rsid w:val="00F968B8"/>
    <w:rsid w:val="00FA1E8C"/>
    <w:rsid w:val="00FA7BA1"/>
    <w:rsid w:val="00FB0E12"/>
    <w:rsid w:val="00FE2416"/>
    <w:rsid w:val="00FE379F"/>
    <w:rsid w:val="00FE65F9"/>
    <w:rsid w:val="00FF0E6C"/>
    <w:rsid w:val="00FF1A5D"/>
    <w:rsid w:val="00FF23F6"/>
    <w:rsid w:val="00FF7C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3DC50"/>
  <w15:chartTrackingRefBased/>
  <w15:docId w15:val="{D8E014B0-AC98-4590-B380-21F477D57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F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74F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74F0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74F0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74F0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74F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F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F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F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F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74F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74F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74F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74F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74F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F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F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F0F"/>
    <w:rPr>
      <w:rFonts w:eastAsiaTheme="majorEastAsia" w:cstheme="majorBidi"/>
      <w:color w:val="272727" w:themeColor="text1" w:themeTint="D8"/>
    </w:rPr>
  </w:style>
  <w:style w:type="paragraph" w:styleId="Title">
    <w:name w:val="Title"/>
    <w:basedOn w:val="Normal"/>
    <w:next w:val="Normal"/>
    <w:link w:val="TitleChar"/>
    <w:uiPriority w:val="10"/>
    <w:qFormat/>
    <w:rsid w:val="00074F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F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F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F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F0F"/>
    <w:pPr>
      <w:spacing w:before="160"/>
      <w:jc w:val="center"/>
    </w:pPr>
    <w:rPr>
      <w:i/>
      <w:iCs/>
      <w:color w:val="404040" w:themeColor="text1" w:themeTint="BF"/>
    </w:rPr>
  </w:style>
  <w:style w:type="character" w:customStyle="1" w:styleId="QuoteChar">
    <w:name w:val="Quote Char"/>
    <w:basedOn w:val="DefaultParagraphFont"/>
    <w:link w:val="Quote"/>
    <w:uiPriority w:val="29"/>
    <w:rsid w:val="00074F0F"/>
    <w:rPr>
      <w:i/>
      <w:iCs/>
      <w:color w:val="404040" w:themeColor="text1" w:themeTint="BF"/>
    </w:rPr>
  </w:style>
  <w:style w:type="paragraph" w:styleId="ListParagraph">
    <w:name w:val="List Paragraph"/>
    <w:basedOn w:val="Normal"/>
    <w:uiPriority w:val="34"/>
    <w:qFormat/>
    <w:rsid w:val="00074F0F"/>
    <w:pPr>
      <w:ind w:left="720"/>
      <w:contextualSpacing/>
    </w:pPr>
  </w:style>
  <w:style w:type="character" w:styleId="IntenseEmphasis">
    <w:name w:val="Intense Emphasis"/>
    <w:basedOn w:val="DefaultParagraphFont"/>
    <w:uiPriority w:val="21"/>
    <w:qFormat/>
    <w:rsid w:val="00074F0F"/>
    <w:rPr>
      <w:i/>
      <w:iCs/>
      <w:color w:val="0F4761" w:themeColor="accent1" w:themeShade="BF"/>
    </w:rPr>
  </w:style>
  <w:style w:type="paragraph" w:styleId="IntenseQuote">
    <w:name w:val="Intense Quote"/>
    <w:basedOn w:val="Normal"/>
    <w:next w:val="Normal"/>
    <w:link w:val="IntenseQuoteChar"/>
    <w:uiPriority w:val="30"/>
    <w:qFormat/>
    <w:rsid w:val="00074F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74F0F"/>
    <w:rPr>
      <w:i/>
      <w:iCs/>
      <w:color w:val="0F4761" w:themeColor="accent1" w:themeShade="BF"/>
    </w:rPr>
  </w:style>
  <w:style w:type="character" w:styleId="IntenseReference">
    <w:name w:val="Intense Reference"/>
    <w:basedOn w:val="DefaultParagraphFont"/>
    <w:uiPriority w:val="32"/>
    <w:qFormat/>
    <w:rsid w:val="00074F0F"/>
    <w:rPr>
      <w:b/>
      <w:bCs/>
      <w:smallCaps/>
      <w:color w:val="0F4761" w:themeColor="accent1" w:themeShade="BF"/>
      <w:spacing w:val="5"/>
    </w:rPr>
  </w:style>
  <w:style w:type="character" w:styleId="Hyperlink">
    <w:name w:val="Hyperlink"/>
    <w:basedOn w:val="DefaultParagraphFont"/>
    <w:uiPriority w:val="99"/>
    <w:unhideWhenUsed/>
    <w:rsid w:val="005F26C2"/>
    <w:rPr>
      <w:color w:val="467886" w:themeColor="hyperlink"/>
      <w:u w:val="single"/>
    </w:rPr>
  </w:style>
  <w:style w:type="character" w:styleId="UnresolvedMention">
    <w:name w:val="Unresolved Mention"/>
    <w:basedOn w:val="DefaultParagraphFont"/>
    <w:uiPriority w:val="99"/>
    <w:semiHidden/>
    <w:unhideWhenUsed/>
    <w:rsid w:val="005F26C2"/>
    <w:rPr>
      <w:color w:val="605E5C"/>
      <w:shd w:val="clear" w:color="auto" w:fill="E1DFDD"/>
    </w:rPr>
  </w:style>
  <w:style w:type="paragraph" w:styleId="Header">
    <w:name w:val="header"/>
    <w:basedOn w:val="Normal"/>
    <w:link w:val="HeaderChar"/>
    <w:uiPriority w:val="99"/>
    <w:unhideWhenUsed/>
    <w:rsid w:val="00162E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EE5"/>
  </w:style>
  <w:style w:type="paragraph" w:styleId="Footer">
    <w:name w:val="footer"/>
    <w:basedOn w:val="Normal"/>
    <w:link w:val="FooterChar"/>
    <w:uiPriority w:val="99"/>
    <w:unhideWhenUsed/>
    <w:rsid w:val="00162E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EE5"/>
  </w:style>
  <w:style w:type="paragraph" w:styleId="FootnoteText">
    <w:name w:val="footnote text"/>
    <w:basedOn w:val="Normal"/>
    <w:link w:val="FootnoteTextChar"/>
    <w:uiPriority w:val="99"/>
    <w:semiHidden/>
    <w:unhideWhenUsed/>
    <w:rsid w:val="00595E2C"/>
    <w:pPr>
      <w:spacing w:after="0" w:line="240" w:lineRule="auto"/>
    </w:pPr>
    <w:rPr>
      <w:kern w:val="0"/>
      <w:sz w:val="20"/>
      <w:szCs w:val="20"/>
      <w:lang w:val="es-MX"/>
      <w14:ligatures w14:val="none"/>
    </w:rPr>
  </w:style>
  <w:style w:type="character" w:customStyle="1" w:styleId="FootnoteTextChar">
    <w:name w:val="Footnote Text Char"/>
    <w:basedOn w:val="DefaultParagraphFont"/>
    <w:link w:val="FootnoteText"/>
    <w:uiPriority w:val="99"/>
    <w:semiHidden/>
    <w:rsid w:val="00595E2C"/>
    <w:rPr>
      <w:kern w:val="0"/>
      <w:sz w:val="20"/>
      <w:szCs w:val="20"/>
      <w:lang w:val="es-MX"/>
      <w14:ligatures w14:val="none"/>
    </w:rPr>
  </w:style>
  <w:style w:type="character" w:styleId="FootnoteReference">
    <w:name w:val="footnote reference"/>
    <w:basedOn w:val="DefaultParagraphFont"/>
    <w:uiPriority w:val="99"/>
    <w:semiHidden/>
    <w:unhideWhenUsed/>
    <w:rsid w:val="00595E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524464">
      <w:bodyDiv w:val="1"/>
      <w:marLeft w:val="0"/>
      <w:marRight w:val="0"/>
      <w:marTop w:val="0"/>
      <w:marBottom w:val="0"/>
      <w:divBdr>
        <w:top w:val="none" w:sz="0" w:space="0" w:color="auto"/>
        <w:left w:val="none" w:sz="0" w:space="0" w:color="auto"/>
        <w:bottom w:val="none" w:sz="0" w:space="0" w:color="auto"/>
        <w:right w:val="none" w:sz="0" w:space="0" w:color="auto"/>
      </w:divBdr>
    </w:div>
    <w:div w:id="430903640">
      <w:bodyDiv w:val="1"/>
      <w:marLeft w:val="0"/>
      <w:marRight w:val="0"/>
      <w:marTop w:val="0"/>
      <w:marBottom w:val="0"/>
      <w:divBdr>
        <w:top w:val="none" w:sz="0" w:space="0" w:color="auto"/>
        <w:left w:val="none" w:sz="0" w:space="0" w:color="auto"/>
        <w:bottom w:val="none" w:sz="0" w:space="0" w:color="auto"/>
        <w:right w:val="none" w:sz="0" w:space="0" w:color="auto"/>
      </w:divBdr>
    </w:div>
    <w:div w:id="1903325976">
      <w:bodyDiv w:val="1"/>
      <w:marLeft w:val="0"/>
      <w:marRight w:val="0"/>
      <w:marTop w:val="0"/>
      <w:marBottom w:val="0"/>
      <w:divBdr>
        <w:top w:val="none" w:sz="0" w:space="0" w:color="auto"/>
        <w:left w:val="none" w:sz="0" w:space="0" w:color="auto"/>
        <w:bottom w:val="none" w:sz="0" w:space="0" w:color="auto"/>
        <w:right w:val="none" w:sz="0" w:space="0" w:color="auto"/>
      </w:divBdr>
    </w:div>
    <w:div w:id="197016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illermohamdan@gmail.com" TargetMode="External"/><Relationship Id="rId13" Type="http://schemas.openxmlformats.org/officeDocument/2006/relationships/hyperlink" Target="https://sjf2.scjn.gob.mx/detalle/tesis/2011956" TargetMode="External"/><Relationship Id="rId18" Type="http://schemas.openxmlformats.org/officeDocument/2006/relationships/hyperlink" Target="https://www.ine.mx/wp-content/uploads/2024/02/MORENA-PlataformaElectoral-VInculos.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hyperlink" Target="javascript:void(0)" TargetMode="External"/><Relationship Id="rId20" Type="http://schemas.openxmlformats.org/officeDocument/2006/relationships/hyperlink" Target="https://www.ine.mx/wp-content/uploads/2024/02/MORENA-PlataformaElectoral-VInculo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yperlink" Target="javascript:void(0)" TargetMode="External"/><Relationship Id="rId23" Type="http://schemas.openxmlformats.org/officeDocument/2006/relationships/theme" Target="theme/theme1.xml"/><Relationship Id="rId10" Type="http://schemas.openxmlformats.org/officeDocument/2006/relationships/hyperlink" Target="javascript:void(0)" TargetMode="External"/><Relationship Id="rId19" Type="http://schemas.openxmlformats.org/officeDocument/2006/relationships/hyperlink" Target="https://repositoriodocumental.ine.mx/xmlui/bitstream/handle/123456789/165533/CGex202402-21-rp-2-a.pdf"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42443-B98C-4976-8D6E-1FEC823F34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112</Pages>
  <Words>25933</Words>
  <Characters>147823</Characters>
  <Application>Microsoft Office Word</Application>
  <DocSecurity>0</DocSecurity>
  <Lines>1231</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 BARON ALONSO</dc:creator>
  <cp:keywords/>
  <dc:description/>
  <cp:lastModifiedBy>ANGEL BARON ALONSO</cp:lastModifiedBy>
  <cp:revision>130</cp:revision>
  <dcterms:created xsi:type="dcterms:W3CDTF">2024-08-25T02:37:00Z</dcterms:created>
  <dcterms:modified xsi:type="dcterms:W3CDTF">2024-08-25T17:33:00Z</dcterms:modified>
</cp:coreProperties>
</file>